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98" w:rsidRDefault="006F2298" w:rsidP="006F2298">
      <w:pPr>
        <w:jc w:val="center"/>
        <w:rPr>
          <w:rFonts w:ascii="Times New Roman" w:eastAsia="Times New Roman" w:hAnsi="Times New Roman" w:cs="Times New Roman"/>
          <w:b/>
          <w:bCs/>
          <w:sz w:val="24"/>
          <w:szCs w:val="24"/>
        </w:rPr>
      </w:pPr>
      <w:bookmarkStart w:id="0" w:name="_Toc470080589"/>
      <w:bookmarkStart w:id="1" w:name="_Toc470080647"/>
      <w:bookmarkStart w:id="2" w:name="_Toc470080670"/>
      <w:bookmarkStart w:id="3" w:name="_Toc470085412"/>
      <w:bookmarkStart w:id="4" w:name="_GoBack"/>
      <w:bookmarkEnd w:id="4"/>
      <w:r>
        <w:rPr>
          <w:rFonts w:ascii="Times New Roman" w:hAnsi="Times New Roman" w:cs="Times New Roman"/>
          <w:noProof/>
          <w:lang w:eastAsia="es-ES"/>
        </w:rPr>
        <w:drawing>
          <wp:inline distT="0" distB="0" distL="0" distR="0">
            <wp:extent cx="3943350" cy="1219200"/>
            <wp:effectExtent l="0" t="0" r="0" b="0"/>
            <wp:docPr id="1" name="Imagen 1" descr="logo3comprim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3comprim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bookmarkEnd w:id="0"/>
    </w:p>
    <w:p w:rsidR="006F2298" w:rsidRDefault="006F2298" w:rsidP="006F2298">
      <w:pPr>
        <w:jc w:val="center"/>
        <w:rPr>
          <w:rFonts w:ascii="Times New Roman" w:eastAsia="Times New Roman" w:hAnsi="Times New Roman" w:cs="Times New Roman"/>
          <w:b/>
          <w:bCs/>
          <w:sz w:val="24"/>
          <w:szCs w:val="24"/>
        </w:rPr>
      </w:pPr>
      <w:bookmarkStart w:id="5" w:name="_Toc470080590"/>
      <w:r>
        <w:rPr>
          <w:rFonts w:ascii="Times New Roman" w:eastAsia="Times New Roman" w:hAnsi="Times New Roman" w:cs="Times New Roman"/>
          <w:b/>
          <w:bCs/>
          <w:sz w:val="24"/>
          <w:szCs w:val="24"/>
        </w:rPr>
        <w:t>Área Administrativa</w:t>
      </w:r>
      <w:bookmarkEnd w:id="5"/>
    </w:p>
    <w:p w:rsidR="006F2298" w:rsidRDefault="006F2298" w:rsidP="006F2298">
      <w:pPr>
        <w:jc w:val="center"/>
        <w:rPr>
          <w:rFonts w:ascii="Times New Roman" w:eastAsia="Times New Roman" w:hAnsi="Times New Roman" w:cs="Times New Roman"/>
          <w:b/>
          <w:bCs/>
          <w:sz w:val="24"/>
          <w:szCs w:val="24"/>
        </w:rPr>
      </w:pPr>
      <w:bookmarkStart w:id="6" w:name="_Toc470080591"/>
      <w:r>
        <w:rPr>
          <w:rFonts w:ascii="Times New Roman" w:eastAsia="Times New Roman" w:hAnsi="Times New Roman" w:cs="Times New Roman"/>
          <w:b/>
          <w:bCs/>
          <w:sz w:val="24"/>
          <w:szCs w:val="24"/>
        </w:rPr>
        <w:t>Departamento Ciencias Administrativas</w:t>
      </w:r>
      <w:bookmarkEnd w:id="6"/>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tabs>
          <w:tab w:val="center" w:pos="4252"/>
          <w:tab w:val="right" w:pos="8504"/>
        </w:tabs>
        <w:rPr>
          <w:rFonts w:ascii="Times New Roman" w:eastAsia="Times New Roman" w:hAnsi="Times New Roman" w:cs="Times New Roman"/>
          <w:b/>
          <w:bCs/>
          <w:sz w:val="24"/>
          <w:szCs w:val="24"/>
        </w:rPr>
      </w:pPr>
      <w:bookmarkStart w:id="7" w:name="_Toc470080592"/>
      <w:r>
        <w:rPr>
          <w:rFonts w:ascii="Times New Roman" w:eastAsia="Times New Roman" w:hAnsi="Times New Roman" w:cs="Times New Roman"/>
          <w:b/>
          <w:bCs/>
          <w:sz w:val="24"/>
          <w:szCs w:val="24"/>
        </w:rPr>
        <w:tab/>
      </w:r>
      <w:bookmarkEnd w:id="7"/>
      <w:r>
        <w:rPr>
          <w:rFonts w:ascii="Times New Roman" w:eastAsia="Times New Roman" w:hAnsi="Times New Roman" w:cs="Times New Roman"/>
          <w:b/>
          <w:bCs/>
          <w:sz w:val="24"/>
          <w:szCs w:val="24"/>
        </w:rPr>
        <w:tab/>
      </w:r>
    </w:p>
    <w:p w:rsidR="006F2298" w:rsidRDefault="006F2298" w:rsidP="006F2298">
      <w:pPr>
        <w:jc w:val="center"/>
        <w:rPr>
          <w:rFonts w:ascii="Times New Roman" w:eastAsia="Times New Roman" w:hAnsi="Times New Roman" w:cs="Times New Roman"/>
          <w:b/>
          <w:bCs/>
          <w:sz w:val="24"/>
          <w:szCs w:val="24"/>
        </w:rPr>
      </w:pPr>
      <w:bookmarkStart w:id="8" w:name="_Toc470080593"/>
      <w:r>
        <w:rPr>
          <w:rFonts w:ascii="Times New Roman" w:eastAsia="Times New Roman" w:hAnsi="Times New Roman" w:cs="Times New Roman"/>
          <w:b/>
          <w:bCs/>
          <w:sz w:val="24"/>
          <w:szCs w:val="24"/>
        </w:rPr>
        <w:t>Modelo de gestión para el sector micro empresarial Ecuatoriano</w:t>
      </w:r>
      <w:bookmarkEnd w:id="8"/>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bookmarkStart w:id="9" w:name="_Toc470080594"/>
      <w:r>
        <w:rPr>
          <w:rFonts w:ascii="Times New Roman" w:eastAsia="Times New Roman" w:hAnsi="Times New Roman" w:cs="Times New Roman"/>
          <w:b/>
          <w:bCs/>
          <w:sz w:val="24"/>
          <w:szCs w:val="24"/>
        </w:rPr>
        <w:t>Autores:</w:t>
      </w:r>
      <w:bookmarkEnd w:id="9"/>
    </w:p>
    <w:p w:rsidR="006F2298" w:rsidRDefault="006F2298" w:rsidP="006F2298">
      <w:pPr>
        <w:jc w:val="center"/>
        <w:rPr>
          <w:rFonts w:ascii="Times New Roman" w:eastAsia="Times New Roman" w:hAnsi="Times New Roman" w:cs="Times New Roman"/>
          <w:bCs/>
          <w:sz w:val="24"/>
          <w:szCs w:val="24"/>
        </w:rPr>
      </w:pPr>
      <w:bookmarkStart w:id="10" w:name="_Toc470080595"/>
      <w:r>
        <w:rPr>
          <w:rFonts w:ascii="Times New Roman" w:eastAsia="Times New Roman" w:hAnsi="Times New Roman" w:cs="Times New Roman"/>
          <w:bCs/>
          <w:sz w:val="24"/>
          <w:szCs w:val="24"/>
        </w:rPr>
        <w:t>Zulema Malo Montoya</w:t>
      </w:r>
      <w:bookmarkEnd w:id="10"/>
    </w:p>
    <w:p w:rsidR="006F2298" w:rsidRDefault="006F2298" w:rsidP="006F2298">
      <w:pPr>
        <w:jc w:val="center"/>
        <w:rPr>
          <w:rFonts w:ascii="Times New Roman" w:eastAsia="Times New Roman" w:hAnsi="Times New Roman" w:cs="Times New Roman"/>
          <w:bCs/>
          <w:sz w:val="24"/>
          <w:szCs w:val="24"/>
        </w:rPr>
      </w:pPr>
      <w:bookmarkStart w:id="11" w:name="_Toc470080596"/>
      <w:r>
        <w:rPr>
          <w:rFonts w:ascii="Times New Roman" w:eastAsia="Times New Roman" w:hAnsi="Times New Roman" w:cs="Times New Roman"/>
          <w:bCs/>
          <w:sz w:val="24"/>
          <w:szCs w:val="24"/>
        </w:rPr>
        <w:t>Mayra Ortega Vivanco</w:t>
      </w:r>
      <w:bookmarkEnd w:id="11"/>
    </w:p>
    <w:p w:rsidR="006F2298" w:rsidRDefault="006F2298" w:rsidP="006F2298">
      <w:pPr>
        <w:jc w:val="center"/>
        <w:rPr>
          <w:rFonts w:ascii="Times New Roman" w:eastAsia="Times New Roman" w:hAnsi="Times New Roman" w:cs="Times New Roman"/>
          <w:bCs/>
          <w:sz w:val="24"/>
          <w:szCs w:val="24"/>
        </w:rPr>
      </w:pPr>
      <w:bookmarkStart w:id="12" w:name="_Toc470080597"/>
      <w:r>
        <w:rPr>
          <w:rFonts w:ascii="Times New Roman" w:eastAsia="Times New Roman" w:hAnsi="Times New Roman" w:cs="Times New Roman"/>
          <w:bCs/>
          <w:sz w:val="24"/>
          <w:szCs w:val="24"/>
        </w:rPr>
        <w:t>Dolores María Rojas</w:t>
      </w:r>
      <w:bookmarkEnd w:id="12"/>
    </w:p>
    <w:p w:rsidR="006F2298" w:rsidRDefault="006F2298" w:rsidP="006F2298">
      <w:pPr>
        <w:jc w:val="center"/>
        <w:rPr>
          <w:rFonts w:ascii="Times New Roman" w:eastAsia="Times New Roman" w:hAnsi="Times New Roman" w:cs="Times New Roman"/>
          <w:bCs/>
          <w:sz w:val="24"/>
          <w:szCs w:val="24"/>
        </w:rPr>
      </w:pPr>
      <w:bookmarkStart w:id="13" w:name="_Toc470080598"/>
      <w:r>
        <w:rPr>
          <w:rFonts w:ascii="Times New Roman" w:eastAsia="Times New Roman" w:hAnsi="Times New Roman" w:cs="Times New Roman"/>
          <w:bCs/>
          <w:sz w:val="24"/>
          <w:szCs w:val="24"/>
        </w:rPr>
        <w:t>Lupe Espejo Jaramillo</w:t>
      </w:r>
      <w:bookmarkEnd w:id="13"/>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bookmarkStart w:id="14" w:name="_Toc470080599"/>
      <w:r>
        <w:rPr>
          <w:rFonts w:ascii="Times New Roman" w:eastAsia="Times New Roman" w:hAnsi="Times New Roman" w:cs="Times New Roman"/>
          <w:b/>
          <w:bCs/>
          <w:sz w:val="24"/>
          <w:szCs w:val="24"/>
        </w:rPr>
        <w:t>2016-2017</w:t>
      </w:r>
      <w:bookmarkEnd w:id="14"/>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rsidP="006F2298">
      <w:pPr>
        <w:jc w:val="center"/>
        <w:rPr>
          <w:rFonts w:ascii="Times New Roman" w:eastAsia="Times New Roman" w:hAnsi="Times New Roman" w:cs="Times New Roman"/>
          <w:b/>
          <w:bCs/>
          <w:sz w:val="24"/>
          <w:szCs w:val="24"/>
        </w:rPr>
      </w:pPr>
    </w:p>
    <w:p w:rsidR="006F2298" w:rsidRDefault="006F2298">
      <w:pPr>
        <w:rPr>
          <w:rFonts w:eastAsia="Times New Roman" w:cs="Times New Roman"/>
          <w:b/>
          <w:sz w:val="24"/>
          <w:szCs w:val="24"/>
        </w:rPr>
      </w:pPr>
    </w:p>
    <w:p w:rsidR="009131F3" w:rsidRPr="009131F3" w:rsidRDefault="009131F3" w:rsidP="009131F3">
      <w:pPr>
        <w:jc w:val="center"/>
        <w:rPr>
          <w:rFonts w:eastAsia="Times New Roman" w:cs="Times New Roman"/>
          <w:b/>
          <w:sz w:val="24"/>
          <w:szCs w:val="24"/>
        </w:rPr>
      </w:pPr>
      <w:r w:rsidRPr="009131F3">
        <w:rPr>
          <w:rFonts w:eastAsia="Times New Roman" w:cs="Times New Roman"/>
          <w:b/>
          <w:sz w:val="24"/>
          <w:szCs w:val="24"/>
        </w:rPr>
        <w:lastRenderedPageBreak/>
        <w:t>Modelo de gestión para el sector micro empresarial Ecuatoriano:</w:t>
      </w:r>
    </w:p>
    <w:p w:rsidR="009131F3" w:rsidRDefault="009131F3" w:rsidP="009131F3">
      <w:pPr>
        <w:jc w:val="both"/>
        <w:rPr>
          <w:rFonts w:eastAsia="Times New Roman" w:cs="Times New Roman"/>
          <w:sz w:val="24"/>
          <w:szCs w:val="24"/>
        </w:rPr>
      </w:pPr>
    </w:p>
    <w:p w:rsidR="009131F3" w:rsidRPr="00F931B0" w:rsidRDefault="009131F3" w:rsidP="009131F3">
      <w:pPr>
        <w:jc w:val="both"/>
        <w:rPr>
          <w:sz w:val="24"/>
          <w:szCs w:val="24"/>
        </w:rPr>
      </w:pPr>
      <w:r w:rsidRPr="00F931B0">
        <w:rPr>
          <w:rFonts w:eastAsia="Times New Roman" w:cs="Times New Roman"/>
          <w:sz w:val="24"/>
          <w:szCs w:val="24"/>
        </w:rPr>
        <w:t xml:space="preserve">La investigación, modelo de gestión para el sector microempresario del Ecuador forma parte del proyecto “Investigación para configurar un modelo de clúster turístico para Loja-Ecuador con base a la sostenibilidad, el emprendimiento social, la economía creativa y la inclusión”,  que tiene como objetivo definir la modelización de estrategias que, con carácter de aplicación universal, optimicen la promoción de destinos turísticos en orden a la generación de un consumo responsable, creación sostenible de empleo valorización del patrimonio cultural e inclusión mediante la integración de economías familiares, sustentadas en la figura del emprendimiento, basadas en la artesanía </w:t>
      </w:r>
      <w:proofErr w:type="spellStart"/>
      <w:r w:rsidRPr="00F931B0">
        <w:rPr>
          <w:rFonts w:eastAsia="Times New Roman" w:cs="Times New Roman"/>
          <w:sz w:val="24"/>
          <w:szCs w:val="24"/>
        </w:rPr>
        <w:t>agrodiversidad</w:t>
      </w:r>
      <w:proofErr w:type="spellEnd"/>
      <w:r w:rsidRPr="00F931B0">
        <w:rPr>
          <w:rFonts w:eastAsia="Times New Roman" w:cs="Times New Roman"/>
          <w:sz w:val="24"/>
          <w:szCs w:val="24"/>
        </w:rPr>
        <w:t xml:space="preserve"> y otros sectores clave de la economía del entorno con especial focalización en las zonas rurales.</w:t>
      </w:r>
      <w:bookmarkEnd w:id="1"/>
    </w:p>
    <w:p w:rsidR="009131F3" w:rsidRPr="00F931B0" w:rsidRDefault="009131F3" w:rsidP="009131F3">
      <w:pPr>
        <w:spacing w:after="0" w:line="240" w:lineRule="auto"/>
        <w:jc w:val="both"/>
        <w:rPr>
          <w:sz w:val="24"/>
          <w:szCs w:val="24"/>
        </w:rPr>
      </w:pPr>
      <w:r w:rsidRPr="00F931B0">
        <w:rPr>
          <w:rFonts w:eastAsia="Times New Roman" w:cs="Times New Roman"/>
          <w:sz w:val="24"/>
          <w:szCs w:val="24"/>
        </w:rPr>
        <w:t>Bajo estas premisas, con el propósito de potenciar la actividad micro empres</w:t>
      </w:r>
      <w:r>
        <w:rPr>
          <w:rFonts w:eastAsia="Times New Roman" w:cs="Times New Roman"/>
          <w:sz w:val="24"/>
          <w:szCs w:val="24"/>
        </w:rPr>
        <w:t xml:space="preserve">arial en el Ecuador se </w:t>
      </w:r>
      <w:r w:rsidRPr="0050284B">
        <w:rPr>
          <w:rFonts w:eastAsia="Times New Roman" w:cs="Times New Roman"/>
          <w:sz w:val="24"/>
          <w:szCs w:val="24"/>
        </w:rPr>
        <w:t>desarrolló</w:t>
      </w:r>
      <w:r w:rsidRPr="00F931B0">
        <w:rPr>
          <w:rFonts w:eastAsia="Times New Roman" w:cs="Times New Roman"/>
          <w:sz w:val="24"/>
          <w:szCs w:val="24"/>
        </w:rPr>
        <w:t xml:space="preserve"> el proyecto de investigación para generar un “Modelo de Gestión”, dirigido en una primera etapa al sector micro empresarial turístico del cantón Loja, el mismo que servirá como modelo universal susceptible de ser aplicado en otros  sectores de la actividad productiva y  regiones del Ecuador,  contribuyendo de esta manera al desarrollo del tejido empresarial del país.</w:t>
      </w:r>
    </w:p>
    <w:p w:rsidR="009131F3" w:rsidRDefault="009131F3" w:rsidP="009131F3">
      <w:pPr>
        <w:spacing w:after="0" w:line="240" w:lineRule="auto"/>
        <w:jc w:val="both"/>
        <w:rPr>
          <w:rFonts w:eastAsia="Times New Roman" w:cs="Times New Roman"/>
          <w:sz w:val="24"/>
          <w:szCs w:val="24"/>
        </w:rPr>
      </w:pPr>
    </w:p>
    <w:p w:rsidR="009131F3" w:rsidRPr="008C1F41" w:rsidRDefault="009131F3" w:rsidP="009131F3">
      <w:pPr>
        <w:spacing w:after="0" w:line="240" w:lineRule="auto"/>
        <w:jc w:val="both"/>
        <w:rPr>
          <w:rFonts w:eastAsia="Times New Roman" w:cs="Times New Roman"/>
          <w:sz w:val="24"/>
          <w:szCs w:val="24"/>
        </w:rPr>
      </w:pPr>
    </w:p>
    <w:p w:rsidR="009131F3" w:rsidRPr="008C1F41" w:rsidRDefault="009131F3" w:rsidP="009131F3">
      <w:pPr>
        <w:spacing w:after="0" w:line="240" w:lineRule="auto"/>
        <w:jc w:val="both"/>
        <w:rPr>
          <w:rFonts w:eastAsia="Times New Roman" w:cs="Times New Roman"/>
          <w:sz w:val="24"/>
          <w:szCs w:val="24"/>
        </w:rPr>
      </w:pPr>
      <w:r>
        <w:rPr>
          <w:rFonts w:eastAsia="Times New Roman" w:cs="Times New Roman"/>
          <w:sz w:val="24"/>
          <w:szCs w:val="24"/>
        </w:rPr>
        <w:t>Se aplicaron 229</w:t>
      </w:r>
      <w:r w:rsidRPr="008C1F41">
        <w:rPr>
          <w:rFonts w:eastAsia="Times New Roman" w:cs="Times New Roman"/>
          <w:sz w:val="24"/>
          <w:szCs w:val="24"/>
        </w:rPr>
        <w:t xml:space="preserve"> encuestas de una población de 380 microempresas turísticas del cantón Loja que realizan las siguientes sub actividades: agencias de viajes; alojamientos;  y comidas y bebidas. La investigación se llevó a cabo en la Provincia de Loja-Ecuador, el criterio considerado para su selección fue el número de empleados de acuerdo a la legislación vigente en Ecuador (1 a 9 empleados).  Ver anexo 1 diseño muestra</w:t>
      </w:r>
    </w:p>
    <w:p w:rsidR="009131F3" w:rsidRPr="008C1F41" w:rsidRDefault="009131F3" w:rsidP="009131F3">
      <w:pPr>
        <w:spacing w:after="0" w:line="240" w:lineRule="auto"/>
        <w:jc w:val="both"/>
        <w:rPr>
          <w:rFonts w:cs="Times New Roman"/>
          <w:sz w:val="24"/>
          <w:szCs w:val="24"/>
        </w:rPr>
      </w:pPr>
    </w:p>
    <w:p w:rsidR="009131F3" w:rsidRPr="008C1F41" w:rsidRDefault="009131F3" w:rsidP="009131F3">
      <w:pPr>
        <w:spacing w:after="0" w:line="240" w:lineRule="auto"/>
        <w:jc w:val="both"/>
        <w:rPr>
          <w:rFonts w:cs="Times New Roman"/>
          <w:sz w:val="24"/>
          <w:szCs w:val="24"/>
        </w:rPr>
      </w:pPr>
      <w:r w:rsidRPr="008C1F41">
        <w:rPr>
          <w:rFonts w:eastAsia="Times New Roman" w:cs="Times New Roman"/>
          <w:sz w:val="24"/>
          <w:szCs w:val="24"/>
        </w:rPr>
        <w:t>Los datos se obtuvieron del</w:t>
      </w:r>
      <w:r>
        <w:rPr>
          <w:rFonts w:eastAsia="Times New Roman" w:cs="Times New Roman"/>
          <w:sz w:val="24"/>
          <w:szCs w:val="24"/>
        </w:rPr>
        <w:t xml:space="preserve"> Ministerio de T</w:t>
      </w:r>
      <w:r w:rsidRPr="008C1F41">
        <w:rPr>
          <w:rFonts w:eastAsia="Times New Roman" w:cs="Times New Roman"/>
          <w:sz w:val="24"/>
          <w:szCs w:val="24"/>
        </w:rPr>
        <w:t>urismo a febrero de 2016: Agencia</w:t>
      </w:r>
      <w:r>
        <w:rPr>
          <w:rFonts w:eastAsia="Times New Roman" w:cs="Times New Roman"/>
          <w:sz w:val="24"/>
          <w:szCs w:val="24"/>
        </w:rPr>
        <w:t>s de viaje (41), Alojamientos (5</w:t>
      </w:r>
      <w:r w:rsidRPr="008C1F41">
        <w:rPr>
          <w:rFonts w:eastAsia="Times New Roman" w:cs="Times New Roman"/>
          <w:sz w:val="24"/>
          <w:szCs w:val="24"/>
        </w:rPr>
        <w:t>8), microempresas que se dedican a comidas y bebidas 281.</w:t>
      </w:r>
    </w:p>
    <w:p w:rsidR="009131F3" w:rsidRPr="008C1F41" w:rsidRDefault="009131F3" w:rsidP="009131F3">
      <w:pPr>
        <w:spacing w:after="0" w:line="240" w:lineRule="auto"/>
        <w:jc w:val="both"/>
        <w:rPr>
          <w:rFonts w:cs="Times New Roman"/>
          <w:sz w:val="24"/>
          <w:szCs w:val="24"/>
        </w:rPr>
      </w:pPr>
    </w:p>
    <w:p w:rsidR="009131F3" w:rsidRPr="008C1F41" w:rsidRDefault="009131F3" w:rsidP="009131F3">
      <w:pPr>
        <w:spacing w:after="0" w:line="240" w:lineRule="auto"/>
        <w:jc w:val="both"/>
        <w:rPr>
          <w:sz w:val="24"/>
          <w:szCs w:val="24"/>
        </w:rPr>
      </w:pPr>
      <w:r w:rsidRPr="008C1F41">
        <w:rPr>
          <w:rFonts w:eastAsia="Times New Roman" w:cs="Times New Roman"/>
          <w:sz w:val="24"/>
          <w:szCs w:val="24"/>
        </w:rPr>
        <w:t>Para  diseño de preguntas seleccionamos</w:t>
      </w:r>
      <w:r>
        <w:rPr>
          <w:rFonts w:eastAsia="Times New Roman" w:cs="Times New Roman"/>
          <w:sz w:val="24"/>
          <w:szCs w:val="24"/>
        </w:rPr>
        <w:t xml:space="preserve"> </w:t>
      </w:r>
      <w:r w:rsidRPr="008C1F41">
        <w:rPr>
          <w:rFonts w:eastAsia="Times New Roman" w:cs="Times New Roman"/>
          <w:sz w:val="24"/>
          <w:szCs w:val="24"/>
        </w:rPr>
        <w:t xml:space="preserve">variables e indicadores del mapa de competitividad del BID </w:t>
      </w:r>
      <w:r w:rsidRPr="008C1F41">
        <w:rPr>
          <w:sz w:val="24"/>
          <w:szCs w:val="24"/>
        </w:rPr>
        <w:fldChar w:fldCharType="begin"/>
      </w:r>
      <w:r w:rsidRPr="008C1F41">
        <w:rPr>
          <w:sz w:val="24"/>
          <w:szCs w:val="24"/>
        </w:rPr>
        <w:instrText>ADDIN CSL_CITATION { "citationItems" : [ { "id" : "ITEM-1", "itemData" : { "ISBN" : "978-607-02-5136-8", "author" : [ { "dropping-particle" : "", "family" : "Saavedra", "given" : "Mar\u00eda Luisa", "non-dropping-particle" : "", "parse-names" : false, "suffix" : "" } ], "container-title" : "Asociaci\u00f3n Latinoameric\u00e1na de Facultades y Escuelas de Administraci\u00f3n ALAFEC", "id" : "ITEM-1", "issued" : { "date-parts" : [ [ "2012" ] ] }, "page" : "19-32", "title" : "Hacia la competitividad de la pyme latinoamericana", "type" : "article-journal" }, "uris" : [ "http://www.mendeley.com/documents/?uuid=1f256966-61ba-4543-93ae-a91071103766" ] } ], "mendeley" : { "formattedCitation" : "(Saavedra, 2012)", "plainTextFormattedCitation" : "(Saavedra, 2012)", "previouslyFormattedCitation" : "(Saavedra, 2012)" }, "properties" : { "noteIndex" : 0 }, "schema" : "https://github.com/citation-style-language/schema/raw/master/csl-citation.json" }</w:instrText>
      </w:r>
      <w:r w:rsidRPr="008C1F41">
        <w:rPr>
          <w:sz w:val="24"/>
          <w:szCs w:val="24"/>
        </w:rPr>
        <w:fldChar w:fldCharType="separate"/>
      </w:r>
      <w:bookmarkStart w:id="15" w:name="__Fieldmark__2080_943075438"/>
      <w:r w:rsidRPr="008C1F41">
        <w:rPr>
          <w:rFonts w:eastAsia="Times New Roman" w:cs="Times New Roman"/>
          <w:sz w:val="24"/>
          <w:szCs w:val="24"/>
        </w:rPr>
        <w:t>(Saavedra, 2012)</w:t>
      </w:r>
      <w:r w:rsidRPr="008C1F41">
        <w:rPr>
          <w:sz w:val="24"/>
          <w:szCs w:val="24"/>
        </w:rPr>
        <w:fldChar w:fldCharType="end"/>
      </w:r>
      <w:bookmarkEnd w:id="15"/>
      <w:r>
        <w:rPr>
          <w:rFonts w:eastAsia="Times New Roman" w:cs="Times New Roman"/>
          <w:sz w:val="24"/>
          <w:szCs w:val="24"/>
        </w:rPr>
        <w:t xml:space="preserve">.  </w:t>
      </w:r>
    </w:p>
    <w:p w:rsidR="009131F3" w:rsidRDefault="009131F3" w:rsidP="009131F3">
      <w:pPr>
        <w:jc w:val="both"/>
        <w:outlineLvl w:val="1"/>
        <w:rPr>
          <w:rFonts w:eastAsia="Times New Roman" w:cs="Times New Roman"/>
          <w:b/>
          <w:bCs/>
          <w:sz w:val="24"/>
          <w:szCs w:val="24"/>
        </w:rPr>
      </w:pPr>
    </w:p>
    <w:p w:rsidR="009131F3" w:rsidRDefault="009131F3" w:rsidP="009131F3">
      <w:pPr>
        <w:pStyle w:val="Prrafodelista"/>
        <w:numPr>
          <w:ilvl w:val="1"/>
          <w:numId w:val="1"/>
        </w:numPr>
        <w:jc w:val="both"/>
        <w:outlineLvl w:val="1"/>
        <w:rPr>
          <w:rFonts w:eastAsia="Times New Roman" w:cs="Times New Roman"/>
          <w:b/>
          <w:bCs/>
          <w:sz w:val="24"/>
          <w:szCs w:val="24"/>
        </w:rPr>
      </w:pPr>
      <w:r w:rsidRPr="000C39A2">
        <w:rPr>
          <w:rFonts w:eastAsia="Times New Roman" w:cs="Times New Roman"/>
          <w:b/>
          <w:bCs/>
          <w:sz w:val="24"/>
          <w:szCs w:val="24"/>
        </w:rPr>
        <w:t xml:space="preserve">Caracterización del </w:t>
      </w:r>
      <w:proofErr w:type="spellStart"/>
      <w:r w:rsidRPr="000C39A2">
        <w:rPr>
          <w:rFonts w:eastAsia="Times New Roman" w:cs="Times New Roman"/>
          <w:b/>
          <w:bCs/>
          <w:sz w:val="24"/>
          <w:szCs w:val="24"/>
        </w:rPr>
        <w:t>microemprendimiento</w:t>
      </w:r>
      <w:bookmarkEnd w:id="2"/>
      <w:bookmarkEnd w:id="3"/>
      <w:proofErr w:type="spellEnd"/>
    </w:p>
    <w:p w:rsidR="009131F3" w:rsidRPr="000C39A2" w:rsidRDefault="009131F3" w:rsidP="009131F3">
      <w:pPr>
        <w:pStyle w:val="Prrafodelista"/>
        <w:ind w:left="360"/>
        <w:jc w:val="both"/>
        <w:outlineLvl w:val="1"/>
        <w:rPr>
          <w:rFonts w:eastAsia="Times New Roman" w:cs="Times New Roman"/>
          <w:b/>
          <w:bCs/>
          <w:sz w:val="24"/>
          <w:szCs w:val="24"/>
        </w:rPr>
      </w:pPr>
    </w:p>
    <w:p w:rsidR="009131F3" w:rsidRPr="004C1823" w:rsidRDefault="009131F3" w:rsidP="009131F3">
      <w:pPr>
        <w:spacing w:before="100" w:beforeAutospacing="1" w:after="100" w:afterAutospacing="1" w:line="360" w:lineRule="auto"/>
        <w:jc w:val="both"/>
        <w:rPr>
          <w:rFonts w:cs="Arial"/>
          <w:sz w:val="24"/>
          <w:szCs w:val="24"/>
        </w:rPr>
      </w:pPr>
      <w:r>
        <w:rPr>
          <w:rFonts w:cs="Arial"/>
          <w:sz w:val="24"/>
          <w:szCs w:val="24"/>
        </w:rPr>
        <w:t xml:space="preserve">     E</w:t>
      </w:r>
      <w:r w:rsidRPr="004C1823">
        <w:rPr>
          <w:rFonts w:cs="Arial"/>
          <w:sz w:val="24"/>
          <w:szCs w:val="24"/>
        </w:rPr>
        <w:t xml:space="preserve">l análisis del tejido </w:t>
      </w:r>
      <w:proofErr w:type="spellStart"/>
      <w:r w:rsidRPr="004C1823">
        <w:rPr>
          <w:rFonts w:cs="Arial"/>
          <w:sz w:val="24"/>
          <w:szCs w:val="24"/>
        </w:rPr>
        <w:t>microempresarial</w:t>
      </w:r>
      <w:proofErr w:type="spellEnd"/>
      <w:r w:rsidRPr="004C1823">
        <w:rPr>
          <w:rFonts w:cs="Arial"/>
          <w:sz w:val="24"/>
          <w:szCs w:val="24"/>
        </w:rPr>
        <w:t xml:space="preserve"> turístico de la ciudad de Loja, parte de una caracterización en función del tipo de propiedad del negocio así como la actividad turística en concreto del mismo.</w:t>
      </w:r>
    </w:p>
    <w:p w:rsidR="009131F3" w:rsidRPr="004C1823" w:rsidRDefault="009131F3" w:rsidP="009131F3">
      <w:pPr>
        <w:spacing w:before="100" w:beforeAutospacing="1" w:after="100" w:afterAutospacing="1" w:line="360" w:lineRule="auto"/>
        <w:ind w:firstLine="709"/>
        <w:jc w:val="both"/>
        <w:rPr>
          <w:rFonts w:cs="Arial"/>
          <w:sz w:val="24"/>
          <w:szCs w:val="24"/>
        </w:rPr>
      </w:pPr>
      <w:r>
        <w:rPr>
          <w:rFonts w:cs="Arial"/>
          <w:sz w:val="24"/>
          <w:szCs w:val="24"/>
        </w:rPr>
        <w:t xml:space="preserve">De este modo, </w:t>
      </w:r>
      <w:r w:rsidRPr="004C1823">
        <w:rPr>
          <w:rFonts w:cs="Arial"/>
          <w:sz w:val="24"/>
          <w:szCs w:val="24"/>
        </w:rPr>
        <w:t xml:space="preserve"> tal y como se recoge en </w:t>
      </w:r>
      <w:r w:rsidR="00BB5E9A">
        <w:rPr>
          <w:rFonts w:cs="Arial"/>
          <w:sz w:val="24"/>
          <w:szCs w:val="24"/>
        </w:rPr>
        <w:t>la tabla 1</w:t>
      </w:r>
      <w:r w:rsidRPr="00D66A7A">
        <w:rPr>
          <w:rFonts w:cs="Arial"/>
          <w:sz w:val="24"/>
          <w:szCs w:val="24"/>
        </w:rPr>
        <w:t>, un</w:t>
      </w:r>
      <w:r w:rsidRPr="004C1823">
        <w:rPr>
          <w:rFonts w:cs="Arial"/>
          <w:sz w:val="24"/>
          <w:szCs w:val="24"/>
        </w:rPr>
        <w:t xml:space="preserve"> importante porcentaje de las microempresas del sector turístico analizadas, casi tres cuartos, desarrolla su </w:t>
      </w:r>
      <w:r w:rsidRPr="004C1823">
        <w:rPr>
          <w:rFonts w:cs="Arial"/>
          <w:sz w:val="24"/>
          <w:szCs w:val="24"/>
        </w:rPr>
        <w:lastRenderedPageBreak/>
        <w:t xml:space="preserve">actividad en el subsector de “comidas y bebidas”, mientras un 16% lo hace en “alojamientos” y alrededor del 10% como “agencias de viajes”. Asimismo cabe destacar el profundo arraigo de la actividad </w:t>
      </w:r>
      <w:proofErr w:type="spellStart"/>
      <w:r w:rsidRPr="004C1823">
        <w:rPr>
          <w:rFonts w:cs="Arial"/>
          <w:sz w:val="24"/>
          <w:szCs w:val="24"/>
        </w:rPr>
        <w:t>microempresarial</w:t>
      </w:r>
      <w:proofErr w:type="spellEnd"/>
      <w:r w:rsidRPr="004C1823">
        <w:rPr>
          <w:rFonts w:cs="Arial"/>
          <w:sz w:val="24"/>
          <w:szCs w:val="24"/>
        </w:rPr>
        <w:t xml:space="preserve"> de corte familiar, dado que más de la mitad de las empresas analizadas presentan dicha fórmula, frente a 1 de cada 3 que se constituye como sociedad unipersonal. Las fórmulas societarias de copropiedad no familiar parecen no tener demasiado peso, si bien es la opción preferida para el caso de las “agencias de viajes” que parecen requerir o fomentar otro tipo de modelo societario, ya que la mitad de las agencias de viaje utilizan esta vía.</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205"/>
        <w:gridCol w:w="1063"/>
        <w:gridCol w:w="850"/>
        <w:gridCol w:w="1276"/>
        <w:gridCol w:w="1134"/>
        <w:gridCol w:w="709"/>
        <w:gridCol w:w="850"/>
      </w:tblGrid>
      <w:tr w:rsidR="009131F3" w:rsidRPr="002B283F" w:rsidTr="00E124B3">
        <w:trPr>
          <w:cantSplit/>
          <w:jc w:val="center"/>
        </w:trPr>
        <w:tc>
          <w:tcPr>
            <w:tcW w:w="8080" w:type="dxa"/>
            <w:gridSpan w:val="8"/>
            <w:tcBorders>
              <w:top w:val="nil"/>
              <w:left w:val="nil"/>
              <w:bottom w:val="nil"/>
              <w:right w:val="nil"/>
            </w:tcBorders>
            <w:shd w:val="clear" w:color="auto" w:fill="FFFFFF"/>
            <w:vAlign w:val="center"/>
          </w:tcPr>
          <w:p w:rsidR="009131F3" w:rsidRPr="002B283F" w:rsidRDefault="009131F3" w:rsidP="00BB5E9A">
            <w:pPr>
              <w:pStyle w:val="Epgrafe"/>
              <w:rPr>
                <w:color w:val="auto"/>
              </w:rPr>
            </w:pPr>
            <w:r w:rsidRPr="002B283F">
              <w:rPr>
                <w:color w:val="auto"/>
              </w:rPr>
              <w:t xml:space="preserve">Tabla </w:t>
            </w:r>
            <w:r w:rsidR="00BB5E9A">
              <w:rPr>
                <w:color w:val="auto"/>
              </w:rPr>
              <w:t>1</w:t>
            </w:r>
            <w:r>
              <w:rPr>
                <w:color w:val="auto"/>
              </w:rPr>
              <w:t xml:space="preserve"> </w:t>
            </w:r>
            <w:r w:rsidRPr="002B283F">
              <w:rPr>
                <w:color w:val="auto"/>
              </w:rPr>
              <w:t xml:space="preserve"> Tipo de microempresa por propiedad y actividad turística</w:t>
            </w:r>
          </w:p>
        </w:tc>
      </w:tr>
      <w:tr w:rsidR="009131F3" w:rsidRPr="00F931B0" w:rsidTr="00E124B3">
        <w:trPr>
          <w:cantSplit/>
          <w:jc w:val="center"/>
        </w:trPr>
        <w:tc>
          <w:tcPr>
            <w:tcW w:w="3261" w:type="dxa"/>
            <w:gridSpan w:val="3"/>
            <w:vMerge w:val="restart"/>
            <w:tcBorders>
              <w:top w:val="single" w:sz="16" w:space="0" w:color="000000"/>
              <w:left w:val="single" w:sz="16" w:space="0" w:color="000000"/>
              <w:bottom w:val="nil"/>
              <w:right w:val="nil"/>
            </w:tcBorders>
            <w:shd w:val="clear" w:color="auto" w:fill="FFFFFF"/>
            <w:vAlign w:val="bottom"/>
          </w:tcPr>
          <w:p w:rsidR="009131F3" w:rsidRPr="00F931B0" w:rsidRDefault="009131F3" w:rsidP="00E124B3">
            <w:pPr>
              <w:autoSpaceDE w:val="0"/>
              <w:autoSpaceDN w:val="0"/>
              <w:adjustRightInd w:val="0"/>
              <w:spacing w:after="0" w:line="240" w:lineRule="auto"/>
              <w:rPr>
                <w:rFonts w:cs="Times New Roman"/>
                <w:sz w:val="20"/>
                <w:szCs w:val="20"/>
              </w:rPr>
            </w:pPr>
          </w:p>
        </w:tc>
        <w:tc>
          <w:tcPr>
            <w:tcW w:w="3969" w:type="dxa"/>
            <w:gridSpan w:val="4"/>
            <w:tcBorders>
              <w:top w:val="single" w:sz="16" w:space="0" w:color="000000"/>
              <w:left w:val="single" w:sz="16" w:space="0" w:color="000000"/>
            </w:tcBorders>
            <w:shd w:val="clear" w:color="auto" w:fill="FFFFFF"/>
            <w:vAlign w:val="bottom"/>
          </w:tcPr>
          <w:p w:rsidR="009131F3" w:rsidRPr="001A268F" w:rsidRDefault="009131F3" w:rsidP="00E124B3">
            <w:pPr>
              <w:autoSpaceDE w:val="0"/>
              <w:autoSpaceDN w:val="0"/>
              <w:adjustRightInd w:val="0"/>
              <w:spacing w:after="0" w:line="320" w:lineRule="atLeast"/>
              <w:ind w:left="60" w:right="60"/>
              <w:jc w:val="center"/>
              <w:rPr>
                <w:rFonts w:cs="Arial"/>
                <w:b/>
                <w:color w:val="000000"/>
                <w:sz w:val="20"/>
                <w:szCs w:val="20"/>
              </w:rPr>
            </w:pPr>
            <w:r w:rsidRPr="001A268F">
              <w:rPr>
                <w:rFonts w:cs="Arial"/>
                <w:b/>
                <w:color w:val="000000"/>
                <w:sz w:val="20"/>
                <w:szCs w:val="20"/>
              </w:rPr>
              <w:t>Tipo microempresa</w:t>
            </w:r>
          </w:p>
        </w:tc>
        <w:tc>
          <w:tcPr>
            <w:tcW w:w="850" w:type="dxa"/>
            <w:vMerge w:val="restart"/>
            <w:tcBorders>
              <w:top w:val="single" w:sz="16" w:space="0" w:color="000000"/>
              <w:right w:val="single" w:sz="16" w:space="0" w:color="000000"/>
            </w:tcBorders>
            <w:shd w:val="clear" w:color="auto" w:fill="FFFFFF"/>
            <w:vAlign w:val="bottom"/>
          </w:tcPr>
          <w:p w:rsidR="009131F3" w:rsidRPr="001A268F" w:rsidRDefault="009131F3" w:rsidP="00E124B3">
            <w:pPr>
              <w:autoSpaceDE w:val="0"/>
              <w:autoSpaceDN w:val="0"/>
              <w:adjustRightInd w:val="0"/>
              <w:spacing w:after="0" w:line="320" w:lineRule="atLeast"/>
              <w:ind w:left="60" w:right="60"/>
              <w:jc w:val="center"/>
              <w:rPr>
                <w:rFonts w:cs="Arial"/>
                <w:b/>
                <w:color w:val="000000"/>
                <w:sz w:val="20"/>
                <w:szCs w:val="20"/>
              </w:rPr>
            </w:pPr>
            <w:r w:rsidRPr="001A268F">
              <w:rPr>
                <w:rFonts w:cs="Arial"/>
                <w:b/>
                <w:color w:val="000000"/>
                <w:sz w:val="20"/>
                <w:szCs w:val="20"/>
              </w:rPr>
              <w:t>Total</w:t>
            </w:r>
          </w:p>
        </w:tc>
      </w:tr>
      <w:tr w:rsidR="009131F3" w:rsidRPr="00F931B0" w:rsidTr="00E124B3">
        <w:trPr>
          <w:cantSplit/>
          <w:jc w:val="center"/>
        </w:trPr>
        <w:tc>
          <w:tcPr>
            <w:tcW w:w="3261" w:type="dxa"/>
            <w:gridSpan w:val="3"/>
            <w:vMerge/>
            <w:tcBorders>
              <w:top w:val="single" w:sz="16" w:space="0" w:color="000000"/>
              <w:left w:val="single" w:sz="16" w:space="0" w:color="000000"/>
              <w:bottom w:val="nil"/>
              <w:right w:val="nil"/>
            </w:tcBorders>
            <w:shd w:val="clear" w:color="auto" w:fill="FFFFFF"/>
            <w:vAlign w:val="bottom"/>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850" w:type="dxa"/>
            <w:tcBorders>
              <w:left w:val="single" w:sz="16" w:space="0" w:color="000000"/>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sidRPr="00F931B0">
              <w:rPr>
                <w:rFonts w:cs="Arial"/>
                <w:b/>
                <w:color w:val="000000"/>
                <w:sz w:val="20"/>
                <w:szCs w:val="20"/>
              </w:rPr>
              <w:t>Familiar</w:t>
            </w:r>
          </w:p>
        </w:tc>
        <w:tc>
          <w:tcPr>
            <w:tcW w:w="1276"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Pr>
                <w:rFonts w:cs="Arial"/>
                <w:b/>
                <w:color w:val="000000"/>
                <w:sz w:val="20"/>
                <w:szCs w:val="20"/>
              </w:rPr>
              <w:t>U</w:t>
            </w:r>
            <w:r w:rsidRPr="00F931B0">
              <w:rPr>
                <w:rFonts w:cs="Arial"/>
                <w:b/>
                <w:color w:val="000000"/>
                <w:sz w:val="20"/>
                <w:szCs w:val="20"/>
              </w:rPr>
              <w:t>nipersonal</w:t>
            </w:r>
          </w:p>
        </w:tc>
        <w:tc>
          <w:tcPr>
            <w:tcW w:w="1134"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sidRPr="00F931B0">
              <w:rPr>
                <w:rFonts w:cs="Arial"/>
                <w:b/>
                <w:color w:val="000000"/>
                <w:sz w:val="20"/>
                <w:szCs w:val="20"/>
              </w:rPr>
              <w:t>Sociedad no familiar</w:t>
            </w:r>
          </w:p>
        </w:tc>
        <w:tc>
          <w:tcPr>
            <w:tcW w:w="709"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color w:val="000000"/>
                <w:sz w:val="20"/>
                <w:szCs w:val="20"/>
              </w:rPr>
            </w:pPr>
            <w:r w:rsidRPr="00F931B0">
              <w:rPr>
                <w:rFonts w:cs="Arial"/>
                <w:color w:val="000000"/>
                <w:sz w:val="20"/>
                <w:szCs w:val="20"/>
              </w:rPr>
              <w:t>NS/NC</w:t>
            </w:r>
          </w:p>
        </w:tc>
        <w:tc>
          <w:tcPr>
            <w:tcW w:w="850" w:type="dxa"/>
            <w:vMerge/>
            <w:tcBorders>
              <w:top w:val="single" w:sz="16" w:space="0" w:color="000000"/>
              <w:right w:val="single" w:sz="16" w:space="0" w:color="000000"/>
            </w:tcBorders>
            <w:shd w:val="clear" w:color="auto" w:fill="FFFFFF"/>
            <w:vAlign w:val="bottom"/>
          </w:tcPr>
          <w:p w:rsidR="009131F3" w:rsidRPr="00F931B0" w:rsidRDefault="009131F3" w:rsidP="00E124B3">
            <w:pPr>
              <w:autoSpaceDE w:val="0"/>
              <w:autoSpaceDN w:val="0"/>
              <w:adjustRightInd w:val="0"/>
              <w:spacing w:after="0" w:line="240" w:lineRule="auto"/>
              <w:rPr>
                <w:rFonts w:cs="Arial"/>
                <w:color w:val="000000"/>
                <w:sz w:val="20"/>
                <w:szCs w:val="20"/>
              </w:rPr>
            </w:pPr>
          </w:p>
        </w:tc>
      </w:tr>
      <w:tr w:rsidR="009131F3" w:rsidRPr="00F931B0" w:rsidTr="00E124B3">
        <w:trPr>
          <w:cantSplit/>
          <w:jc w:val="center"/>
        </w:trPr>
        <w:tc>
          <w:tcPr>
            <w:tcW w:w="993" w:type="dxa"/>
            <w:vMerge w:val="restart"/>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Actividad turística</w:t>
            </w:r>
          </w:p>
        </w:tc>
        <w:tc>
          <w:tcPr>
            <w:tcW w:w="1205" w:type="dxa"/>
            <w:vMerge w:val="restart"/>
            <w:tcBorders>
              <w:top w:val="single" w:sz="16" w:space="0" w:color="000000"/>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Alojamiento</w:t>
            </w:r>
          </w:p>
        </w:tc>
        <w:tc>
          <w:tcPr>
            <w:tcW w:w="1063" w:type="dxa"/>
            <w:tcBorders>
              <w:top w:val="single" w:sz="16" w:space="0" w:color="000000"/>
              <w:left w:val="nil"/>
              <w:bottom w:val="nil"/>
              <w:right w:val="single" w:sz="16" w:space="0" w:color="000000"/>
            </w:tcBorders>
            <w:shd w:val="clear" w:color="auto" w:fill="FFFFFF"/>
          </w:tcPr>
          <w:p w:rsidR="009131F3" w:rsidRPr="00AB74F0" w:rsidRDefault="009131F3" w:rsidP="00E124B3">
            <w:pPr>
              <w:autoSpaceDE w:val="0"/>
              <w:autoSpaceDN w:val="0"/>
              <w:adjustRightInd w:val="0"/>
              <w:spacing w:after="0" w:line="320" w:lineRule="atLeast"/>
              <w:ind w:left="60" w:right="60"/>
              <w:rPr>
                <w:rFonts w:cs="Arial"/>
                <w:color w:val="000000" w:themeColor="text1"/>
                <w:sz w:val="20"/>
                <w:szCs w:val="20"/>
              </w:rPr>
            </w:pPr>
            <w:r w:rsidRPr="00AB74F0">
              <w:rPr>
                <w:rFonts w:cs="Arial"/>
                <w:color w:val="000000" w:themeColor="text1"/>
                <w:sz w:val="20"/>
                <w:szCs w:val="20"/>
              </w:rPr>
              <w:t>Recuento</w:t>
            </w:r>
          </w:p>
        </w:tc>
        <w:tc>
          <w:tcPr>
            <w:tcW w:w="850" w:type="dxa"/>
            <w:tcBorders>
              <w:top w:val="single" w:sz="16" w:space="0" w:color="000000"/>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20</w:t>
            </w:r>
          </w:p>
        </w:tc>
        <w:tc>
          <w:tcPr>
            <w:tcW w:w="1276"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16</w:t>
            </w:r>
          </w:p>
        </w:tc>
        <w:tc>
          <w:tcPr>
            <w:tcW w:w="1134"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709"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850" w:type="dxa"/>
            <w:tcBorders>
              <w:top w:val="single" w:sz="16" w:space="0" w:color="000000"/>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37</w:t>
            </w:r>
          </w:p>
        </w:tc>
      </w:tr>
      <w:tr w:rsidR="009131F3" w:rsidRPr="00F931B0" w:rsidTr="00E124B3">
        <w:trPr>
          <w:cantSplit/>
          <w:jc w:val="center"/>
        </w:trPr>
        <w:tc>
          <w:tcPr>
            <w:tcW w:w="993"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05" w:type="dxa"/>
            <w:vMerge/>
            <w:tcBorders>
              <w:top w:val="single" w:sz="16" w:space="0" w:color="000000"/>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063" w:type="dxa"/>
            <w:tcBorders>
              <w:top w:val="nil"/>
              <w:left w:val="nil"/>
              <w:right w:val="single" w:sz="16" w:space="0" w:color="000000"/>
            </w:tcBorders>
            <w:shd w:val="clear" w:color="auto" w:fill="FFFFFF"/>
          </w:tcPr>
          <w:p w:rsidR="009131F3" w:rsidRPr="00AB74F0" w:rsidRDefault="009131F3" w:rsidP="00E124B3">
            <w:pPr>
              <w:autoSpaceDE w:val="0"/>
              <w:autoSpaceDN w:val="0"/>
              <w:adjustRightInd w:val="0"/>
              <w:spacing w:after="0" w:line="320" w:lineRule="atLeast"/>
              <w:ind w:left="60" w:right="60"/>
              <w:rPr>
                <w:rFonts w:cs="Arial"/>
                <w:color w:val="000000" w:themeColor="text1"/>
                <w:sz w:val="20"/>
                <w:szCs w:val="20"/>
              </w:rPr>
            </w:pPr>
            <w:r w:rsidRPr="00AB74F0">
              <w:rPr>
                <w:rFonts w:cs="Arial"/>
                <w:color w:val="000000" w:themeColor="text1"/>
                <w:sz w:val="20"/>
                <w:szCs w:val="20"/>
              </w:rPr>
              <w:t>% del total</w:t>
            </w:r>
          </w:p>
        </w:tc>
        <w:tc>
          <w:tcPr>
            <w:tcW w:w="850"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8,7%</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7,0%</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709"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0,4%</w:t>
            </w:r>
          </w:p>
        </w:tc>
        <w:tc>
          <w:tcPr>
            <w:tcW w:w="850"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16,2%</w:t>
            </w:r>
          </w:p>
        </w:tc>
      </w:tr>
      <w:tr w:rsidR="009131F3" w:rsidRPr="00F931B0" w:rsidTr="00E124B3">
        <w:trPr>
          <w:cantSplit/>
          <w:jc w:val="center"/>
        </w:trPr>
        <w:tc>
          <w:tcPr>
            <w:tcW w:w="993"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05" w:type="dxa"/>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Comidas y Bebidas</w:t>
            </w:r>
          </w:p>
        </w:tc>
        <w:tc>
          <w:tcPr>
            <w:tcW w:w="1063"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850"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105</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54</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w:t>
            </w:r>
          </w:p>
        </w:tc>
        <w:tc>
          <w:tcPr>
            <w:tcW w:w="709"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167</w:t>
            </w:r>
          </w:p>
        </w:tc>
      </w:tr>
      <w:tr w:rsidR="009131F3" w:rsidRPr="00F931B0" w:rsidTr="00E124B3">
        <w:trPr>
          <w:cantSplit/>
          <w:jc w:val="center"/>
        </w:trPr>
        <w:tc>
          <w:tcPr>
            <w:tcW w:w="993"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05" w:type="dxa"/>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063"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850"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45,9%</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23,6%</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3,5%</w:t>
            </w:r>
          </w:p>
        </w:tc>
        <w:tc>
          <w:tcPr>
            <w:tcW w:w="709"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0"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72,9%</w:t>
            </w:r>
          </w:p>
        </w:tc>
      </w:tr>
      <w:tr w:rsidR="009131F3" w:rsidRPr="00F931B0" w:rsidTr="00E124B3">
        <w:trPr>
          <w:cantSplit/>
          <w:jc w:val="center"/>
        </w:trPr>
        <w:tc>
          <w:tcPr>
            <w:tcW w:w="993"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05" w:type="dxa"/>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Agencias de Viajes</w:t>
            </w:r>
          </w:p>
        </w:tc>
        <w:tc>
          <w:tcPr>
            <w:tcW w:w="1063"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850"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11</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12</w:t>
            </w:r>
          </w:p>
        </w:tc>
        <w:tc>
          <w:tcPr>
            <w:tcW w:w="709"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25</w:t>
            </w:r>
          </w:p>
        </w:tc>
      </w:tr>
      <w:tr w:rsidR="009131F3" w:rsidRPr="00F931B0" w:rsidTr="00E124B3">
        <w:trPr>
          <w:cantSplit/>
          <w:jc w:val="center"/>
        </w:trPr>
        <w:tc>
          <w:tcPr>
            <w:tcW w:w="993"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05" w:type="dxa"/>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063"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850"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0,9%</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4,8%</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5,2%</w:t>
            </w:r>
          </w:p>
        </w:tc>
        <w:tc>
          <w:tcPr>
            <w:tcW w:w="709"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0"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10,9%</w:t>
            </w:r>
          </w:p>
        </w:tc>
      </w:tr>
      <w:tr w:rsidR="009131F3" w:rsidRPr="00F931B0" w:rsidTr="00E124B3">
        <w:trPr>
          <w:cantSplit/>
          <w:jc w:val="center"/>
        </w:trPr>
        <w:tc>
          <w:tcPr>
            <w:tcW w:w="2198" w:type="dxa"/>
            <w:gridSpan w:val="2"/>
            <w:vMerge w:val="restart"/>
            <w:tcBorders>
              <w:top w:val="nil"/>
              <w:left w:val="single" w:sz="16" w:space="0" w:color="000000"/>
              <w:bottom w:val="single" w:sz="16" w:space="0" w:color="000000"/>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Total</w:t>
            </w:r>
          </w:p>
        </w:tc>
        <w:tc>
          <w:tcPr>
            <w:tcW w:w="1063"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850"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127</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81</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20</w:t>
            </w:r>
          </w:p>
        </w:tc>
        <w:tc>
          <w:tcPr>
            <w:tcW w:w="709"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850"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229</w:t>
            </w:r>
          </w:p>
        </w:tc>
      </w:tr>
      <w:tr w:rsidR="009131F3" w:rsidRPr="00F931B0" w:rsidTr="00E124B3">
        <w:trPr>
          <w:cantSplit/>
          <w:jc w:val="center"/>
        </w:trPr>
        <w:tc>
          <w:tcPr>
            <w:tcW w:w="2198" w:type="dxa"/>
            <w:gridSpan w:val="2"/>
            <w:vMerge/>
            <w:tcBorders>
              <w:top w:val="nil"/>
              <w:left w:val="single" w:sz="16" w:space="0" w:color="000000"/>
              <w:bottom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063" w:type="dxa"/>
            <w:tcBorders>
              <w:top w:val="nil"/>
              <w:left w:val="nil"/>
              <w:bottom w:val="single" w:sz="16" w:space="0" w:color="000000"/>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850" w:type="dxa"/>
            <w:tcBorders>
              <w:top w:val="nil"/>
              <w:left w:val="single" w:sz="16" w:space="0" w:color="000000"/>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55,5%</w:t>
            </w:r>
          </w:p>
        </w:tc>
        <w:tc>
          <w:tcPr>
            <w:tcW w:w="1276"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35,4%</w:t>
            </w:r>
          </w:p>
        </w:tc>
        <w:tc>
          <w:tcPr>
            <w:tcW w:w="1134"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8,7%</w:t>
            </w:r>
          </w:p>
        </w:tc>
        <w:tc>
          <w:tcPr>
            <w:tcW w:w="709"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0,4%</w:t>
            </w:r>
          </w:p>
        </w:tc>
        <w:tc>
          <w:tcPr>
            <w:tcW w:w="850" w:type="dxa"/>
            <w:tcBorders>
              <w:top w:val="nil"/>
              <w:bottom w:val="single" w:sz="16" w:space="0" w:color="000000"/>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100,0%</w:t>
            </w:r>
          </w:p>
        </w:tc>
      </w:tr>
    </w:tbl>
    <w:p w:rsidR="009131F3" w:rsidRPr="003B3B17" w:rsidRDefault="009131F3" w:rsidP="009131F3">
      <w:pPr>
        <w:spacing w:before="100" w:beforeAutospacing="1" w:after="100" w:afterAutospacing="1" w:line="360" w:lineRule="auto"/>
        <w:ind w:firstLine="709"/>
        <w:jc w:val="both"/>
        <w:rPr>
          <w:rFonts w:cs="Arial"/>
          <w:sz w:val="24"/>
          <w:szCs w:val="24"/>
        </w:rPr>
      </w:pPr>
      <w:r w:rsidRPr="003B3B17">
        <w:rPr>
          <w:rFonts w:cs="Arial"/>
          <w:sz w:val="24"/>
          <w:szCs w:val="24"/>
        </w:rPr>
        <w:t xml:space="preserve">En lo que se refiere al formato concreto de actividad elegida para la actividad </w:t>
      </w:r>
      <w:proofErr w:type="spellStart"/>
      <w:r w:rsidRPr="003B3B17">
        <w:rPr>
          <w:rFonts w:cs="Arial"/>
          <w:sz w:val="24"/>
          <w:szCs w:val="24"/>
        </w:rPr>
        <w:t>microe</w:t>
      </w:r>
      <w:r>
        <w:rPr>
          <w:rFonts w:cs="Arial"/>
          <w:sz w:val="24"/>
          <w:szCs w:val="24"/>
        </w:rPr>
        <w:t>mpresarial</w:t>
      </w:r>
      <w:proofErr w:type="spellEnd"/>
      <w:r>
        <w:rPr>
          <w:rFonts w:cs="Arial"/>
          <w:sz w:val="24"/>
          <w:szCs w:val="24"/>
        </w:rPr>
        <w:t>, destaca de forma</w:t>
      </w:r>
      <w:r w:rsidRPr="003B3B17">
        <w:rPr>
          <w:rFonts w:cs="Arial"/>
          <w:sz w:val="24"/>
          <w:szCs w:val="24"/>
        </w:rPr>
        <w:t xml:space="preserve"> importante el formato de “restaurante”</w:t>
      </w:r>
      <w:r>
        <w:rPr>
          <w:rFonts w:cs="Arial"/>
          <w:sz w:val="24"/>
          <w:szCs w:val="24"/>
        </w:rPr>
        <w:t xml:space="preserve">, </w:t>
      </w:r>
      <w:r w:rsidRPr="003B3B17">
        <w:rPr>
          <w:rFonts w:cs="Arial"/>
          <w:sz w:val="24"/>
          <w:szCs w:val="24"/>
        </w:rPr>
        <w:t xml:space="preserve"> pues el 40% de los integrantes de la muestra seleccionada se dedican a dicho tipo de negocio, seguido ya con valores en torno al 10% por fuentes de soda, bares y cafeterías, siempre bajo la preferencia de sociedades familiares y en segundo término unipersonales, tal y como puede apreciarse en </w:t>
      </w:r>
      <w:r w:rsidR="00BB5E9A">
        <w:rPr>
          <w:rFonts w:cs="Arial"/>
          <w:sz w:val="24"/>
          <w:szCs w:val="24"/>
        </w:rPr>
        <w:t>la tabla 2</w:t>
      </w:r>
      <w:r w:rsidRPr="001A268F">
        <w:rPr>
          <w:rFonts w:cs="Arial"/>
          <w:sz w:val="24"/>
          <w:szCs w:val="24"/>
        </w:rPr>
        <w:t>.</w:t>
      </w:r>
    </w:p>
    <w:p w:rsidR="009131F3" w:rsidRPr="00F931B0" w:rsidRDefault="009131F3" w:rsidP="009131F3">
      <w:pPr>
        <w:spacing w:before="100" w:beforeAutospacing="1" w:after="100" w:afterAutospacing="1" w:line="360" w:lineRule="auto"/>
        <w:ind w:firstLine="709"/>
        <w:jc w:val="both"/>
        <w:rPr>
          <w:rFonts w:cs="Times New Roman"/>
          <w:sz w:val="20"/>
          <w:szCs w:val="20"/>
        </w:rPr>
      </w:pPr>
      <w:r w:rsidRPr="003B3B17">
        <w:rPr>
          <w:rFonts w:cs="Arial"/>
          <w:sz w:val="24"/>
          <w:szCs w:val="24"/>
        </w:rPr>
        <w:t>En cuanto a los negocios de alojamiento, la opción por la que parecen decantarse es la de hostal residencia, seguido de hotel residencia, motel, hostal y pensión, y nuevamente destacando la ausencia de sociedades no familiares, formato que, como ya se puso de manifiesto, parece casi reservada a la constitución de agencias de viajes, actividad en la que sí se apuesta decididamente por este tipo de sociedad a la hora de abordar el emprendimiento.</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134"/>
        <w:gridCol w:w="142"/>
        <w:gridCol w:w="1134"/>
        <w:gridCol w:w="992"/>
        <w:gridCol w:w="1276"/>
        <w:gridCol w:w="1134"/>
        <w:gridCol w:w="850"/>
        <w:gridCol w:w="851"/>
      </w:tblGrid>
      <w:tr w:rsidR="009131F3" w:rsidRPr="002B283F" w:rsidTr="00E124B3">
        <w:trPr>
          <w:cantSplit/>
        </w:trPr>
        <w:tc>
          <w:tcPr>
            <w:tcW w:w="8789" w:type="dxa"/>
            <w:gridSpan w:val="9"/>
            <w:tcBorders>
              <w:top w:val="nil"/>
              <w:left w:val="nil"/>
              <w:bottom w:val="nil"/>
              <w:right w:val="nil"/>
            </w:tcBorders>
            <w:shd w:val="clear" w:color="auto" w:fill="FFFFFF"/>
            <w:vAlign w:val="center"/>
          </w:tcPr>
          <w:p w:rsidR="009131F3" w:rsidRPr="002B283F" w:rsidRDefault="009131F3" w:rsidP="00BB5E9A">
            <w:pPr>
              <w:pStyle w:val="Epgrafe"/>
              <w:rPr>
                <w:color w:val="auto"/>
              </w:rPr>
            </w:pPr>
            <w:r w:rsidRPr="002B283F">
              <w:rPr>
                <w:color w:val="auto"/>
              </w:rPr>
              <w:lastRenderedPageBreak/>
              <w:t xml:space="preserve">Tabla </w:t>
            </w:r>
            <w:r w:rsidR="00BB5E9A">
              <w:rPr>
                <w:color w:val="auto"/>
              </w:rPr>
              <w:t>2</w:t>
            </w:r>
            <w:r w:rsidRPr="002B283F">
              <w:rPr>
                <w:color w:val="auto"/>
              </w:rPr>
              <w:t xml:space="preserve">  Tipo de microempesa por subactividad</w:t>
            </w:r>
            <w:r>
              <w:rPr>
                <w:rFonts w:cs="Arial"/>
                <w:color w:val="000000"/>
                <w:sz w:val="20"/>
                <w:szCs w:val="20"/>
              </w:rPr>
              <w:t xml:space="preserve"> U</w:t>
            </w:r>
            <w:r w:rsidRPr="00F931B0">
              <w:rPr>
                <w:rFonts w:cs="Arial"/>
                <w:color w:val="000000"/>
                <w:sz w:val="20"/>
                <w:szCs w:val="20"/>
              </w:rPr>
              <w:t>nipersonal</w:t>
            </w:r>
          </w:p>
        </w:tc>
      </w:tr>
      <w:tr w:rsidR="009131F3" w:rsidRPr="00F931B0" w:rsidTr="00E124B3">
        <w:trPr>
          <w:cantSplit/>
        </w:trPr>
        <w:tc>
          <w:tcPr>
            <w:tcW w:w="3686" w:type="dxa"/>
            <w:gridSpan w:val="4"/>
            <w:vMerge w:val="restart"/>
            <w:tcBorders>
              <w:top w:val="single" w:sz="16" w:space="0" w:color="000000"/>
              <w:left w:val="single" w:sz="16" w:space="0" w:color="000000"/>
              <w:bottom w:val="nil"/>
              <w:right w:val="nil"/>
            </w:tcBorders>
            <w:shd w:val="clear" w:color="auto" w:fill="FFFFFF"/>
            <w:vAlign w:val="bottom"/>
          </w:tcPr>
          <w:p w:rsidR="009131F3" w:rsidRPr="00F931B0" w:rsidRDefault="009131F3" w:rsidP="00E124B3">
            <w:pPr>
              <w:autoSpaceDE w:val="0"/>
              <w:autoSpaceDN w:val="0"/>
              <w:adjustRightInd w:val="0"/>
              <w:spacing w:after="0" w:line="240" w:lineRule="auto"/>
              <w:rPr>
                <w:rFonts w:cs="Times New Roman"/>
                <w:sz w:val="20"/>
                <w:szCs w:val="20"/>
              </w:rPr>
            </w:pPr>
          </w:p>
        </w:tc>
        <w:tc>
          <w:tcPr>
            <w:tcW w:w="4252" w:type="dxa"/>
            <w:gridSpan w:val="4"/>
            <w:tcBorders>
              <w:top w:val="single" w:sz="16" w:space="0" w:color="000000"/>
              <w:left w:val="single" w:sz="16" w:space="0" w:color="000000"/>
            </w:tcBorders>
            <w:shd w:val="clear" w:color="auto" w:fill="FFFFFF"/>
            <w:vAlign w:val="bottom"/>
          </w:tcPr>
          <w:p w:rsidR="009131F3" w:rsidRPr="001A268F" w:rsidRDefault="009131F3" w:rsidP="00E124B3">
            <w:pPr>
              <w:autoSpaceDE w:val="0"/>
              <w:autoSpaceDN w:val="0"/>
              <w:adjustRightInd w:val="0"/>
              <w:spacing w:after="0" w:line="320" w:lineRule="atLeast"/>
              <w:ind w:left="60" w:right="60"/>
              <w:jc w:val="center"/>
              <w:rPr>
                <w:rFonts w:cs="Arial"/>
                <w:b/>
                <w:color w:val="000000"/>
                <w:sz w:val="20"/>
                <w:szCs w:val="20"/>
              </w:rPr>
            </w:pPr>
            <w:r w:rsidRPr="001A268F">
              <w:rPr>
                <w:rFonts w:cs="Arial"/>
                <w:b/>
                <w:color w:val="000000"/>
                <w:sz w:val="20"/>
                <w:szCs w:val="20"/>
              </w:rPr>
              <w:t>Tipo microempresa</w:t>
            </w:r>
          </w:p>
        </w:tc>
        <w:tc>
          <w:tcPr>
            <w:tcW w:w="851" w:type="dxa"/>
            <w:vMerge w:val="restart"/>
            <w:tcBorders>
              <w:top w:val="single" w:sz="16" w:space="0" w:color="000000"/>
              <w:right w:val="single" w:sz="16" w:space="0" w:color="000000"/>
            </w:tcBorders>
            <w:shd w:val="clear" w:color="auto" w:fill="FFFFFF"/>
            <w:vAlign w:val="bottom"/>
          </w:tcPr>
          <w:p w:rsidR="009131F3" w:rsidRPr="001A268F" w:rsidRDefault="009131F3" w:rsidP="00E124B3">
            <w:pPr>
              <w:autoSpaceDE w:val="0"/>
              <w:autoSpaceDN w:val="0"/>
              <w:adjustRightInd w:val="0"/>
              <w:spacing w:after="0" w:line="320" w:lineRule="atLeast"/>
              <w:ind w:left="60" w:right="60"/>
              <w:jc w:val="center"/>
              <w:rPr>
                <w:rFonts w:cs="Arial"/>
                <w:b/>
                <w:color w:val="000000"/>
                <w:sz w:val="20"/>
                <w:szCs w:val="20"/>
              </w:rPr>
            </w:pPr>
            <w:r w:rsidRPr="001A268F">
              <w:rPr>
                <w:rFonts w:cs="Arial"/>
                <w:b/>
                <w:color w:val="000000"/>
                <w:sz w:val="20"/>
                <w:szCs w:val="20"/>
              </w:rPr>
              <w:t>Total</w:t>
            </w:r>
          </w:p>
        </w:tc>
      </w:tr>
      <w:tr w:rsidR="009131F3" w:rsidRPr="00F931B0" w:rsidTr="00E124B3">
        <w:trPr>
          <w:cantSplit/>
        </w:trPr>
        <w:tc>
          <w:tcPr>
            <w:tcW w:w="3686" w:type="dxa"/>
            <w:gridSpan w:val="4"/>
            <w:vMerge/>
            <w:tcBorders>
              <w:top w:val="single" w:sz="16" w:space="0" w:color="000000"/>
              <w:left w:val="single" w:sz="16" w:space="0" w:color="000000"/>
              <w:bottom w:val="nil"/>
              <w:right w:val="nil"/>
            </w:tcBorders>
            <w:shd w:val="clear" w:color="auto" w:fill="FFFFFF"/>
            <w:vAlign w:val="bottom"/>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992" w:type="dxa"/>
            <w:tcBorders>
              <w:left w:val="single" w:sz="16" w:space="0" w:color="000000"/>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sidRPr="00F931B0">
              <w:rPr>
                <w:rFonts w:cs="Arial"/>
                <w:b/>
                <w:color w:val="000000"/>
                <w:sz w:val="20"/>
                <w:szCs w:val="20"/>
              </w:rPr>
              <w:t>Familiar</w:t>
            </w:r>
          </w:p>
        </w:tc>
        <w:tc>
          <w:tcPr>
            <w:tcW w:w="1276"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p>
        </w:tc>
        <w:tc>
          <w:tcPr>
            <w:tcW w:w="1134"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sidRPr="00F931B0">
              <w:rPr>
                <w:rFonts w:cs="Arial"/>
                <w:b/>
                <w:color w:val="000000"/>
                <w:sz w:val="20"/>
                <w:szCs w:val="20"/>
              </w:rPr>
              <w:t>Sociedad no familiar</w:t>
            </w:r>
          </w:p>
        </w:tc>
        <w:tc>
          <w:tcPr>
            <w:tcW w:w="850"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color w:val="000000"/>
                <w:sz w:val="20"/>
                <w:szCs w:val="20"/>
              </w:rPr>
            </w:pPr>
            <w:r w:rsidRPr="00F931B0">
              <w:rPr>
                <w:rFonts w:cs="Arial"/>
                <w:color w:val="000000"/>
                <w:sz w:val="20"/>
                <w:szCs w:val="20"/>
              </w:rPr>
              <w:t>NS/NC</w:t>
            </w:r>
          </w:p>
        </w:tc>
        <w:tc>
          <w:tcPr>
            <w:tcW w:w="851" w:type="dxa"/>
            <w:vMerge/>
            <w:tcBorders>
              <w:top w:val="single" w:sz="16" w:space="0" w:color="000000"/>
              <w:right w:val="single" w:sz="16" w:space="0" w:color="000000"/>
            </w:tcBorders>
            <w:shd w:val="clear" w:color="auto" w:fill="FFFFFF"/>
            <w:vAlign w:val="bottom"/>
          </w:tcPr>
          <w:p w:rsidR="009131F3" w:rsidRPr="00F931B0" w:rsidRDefault="009131F3" w:rsidP="00E124B3">
            <w:pPr>
              <w:autoSpaceDE w:val="0"/>
              <w:autoSpaceDN w:val="0"/>
              <w:adjustRightInd w:val="0"/>
              <w:spacing w:after="0" w:line="240" w:lineRule="auto"/>
              <w:rPr>
                <w:rFonts w:cs="Arial"/>
                <w:color w:val="000000"/>
                <w:sz w:val="20"/>
                <w:szCs w:val="20"/>
              </w:rPr>
            </w:pPr>
          </w:p>
        </w:tc>
      </w:tr>
      <w:tr w:rsidR="009131F3" w:rsidRPr="00F931B0" w:rsidTr="00E124B3">
        <w:trPr>
          <w:cantSplit/>
        </w:trPr>
        <w:tc>
          <w:tcPr>
            <w:tcW w:w="1276" w:type="dxa"/>
            <w:vMerge w:val="restart"/>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proofErr w:type="spellStart"/>
            <w:r>
              <w:rPr>
                <w:rFonts w:cs="Arial"/>
                <w:color w:val="000000"/>
                <w:sz w:val="20"/>
                <w:szCs w:val="20"/>
              </w:rPr>
              <w:t>S</w:t>
            </w:r>
            <w:r w:rsidRPr="00F931B0">
              <w:rPr>
                <w:rFonts w:cs="Arial"/>
                <w:color w:val="000000"/>
                <w:sz w:val="20"/>
                <w:szCs w:val="20"/>
              </w:rPr>
              <w:t>ubactividad</w:t>
            </w:r>
            <w:proofErr w:type="spellEnd"/>
          </w:p>
        </w:tc>
        <w:tc>
          <w:tcPr>
            <w:tcW w:w="1276" w:type="dxa"/>
            <w:gridSpan w:val="2"/>
            <w:vMerge w:val="restart"/>
            <w:tcBorders>
              <w:top w:val="single" w:sz="16" w:space="0" w:color="000000"/>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Pr>
                <w:rFonts w:cs="Arial"/>
                <w:b/>
                <w:color w:val="000000"/>
                <w:sz w:val="20"/>
                <w:szCs w:val="20"/>
              </w:rPr>
              <w:t>H</w:t>
            </w:r>
            <w:r w:rsidRPr="00F931B0">
              <w:rPr>
                <w:rFonts w:cs="Arial"/>
                <w:b/>
                <w:color w:val="000000"/>
                <w:sz w:val="20"/>
                <w:szCs w:val="20"/>
              </w:rPr>
              <w:t>ostal</w:t>
            </w:r>
          </w:p>
        </w:tc>
        <w:tc>
          <w:tcPr>
            <w:tcW w:w="1134" w:type="dxa"/>
            <w:tcBorders>
              <w:top w:val="single" w:sz="16" w:space="0" w:color="000000"/>
              <w:left w:val="nil"/>
              <w:bottom w:val="nil"/>
              <w:right w:val="single" w:sz="16" w:space="0" w:color="000000"/>
            </w:tcBorders>
            <w:shd w:val="clear" w:color="auto" w:fill="FFFFFF"/>
          </w:tcPr>
          <w:p w:rsidR="009131F3" w:rsidRPr="00D06155" w:rsidRDefault="009131F3" w:rsidP="00E124B3">
            <w:pPr>
              <w:autoSpaceDE w:val="0"/>
              <w:autoSpaceDN w:val="0"/>
              <w:adjustRightInd w:val="0"/>
              <w:spacing w:after="0" w:line="320" w:lineRule="atLeast"/>
              <w:ind w:left="60" w:right="60"/>
              <w:rPr>
                <w:rFonts w:cs="Arial"/>
                <w:color w:val="000000" w:themeColor="text1"/>
                <w:sz w:val="20"/>
                <w:szCs w:val="20"/>
              </w:rPr>
            </w:pPr>
            <w:r w:rsidRPr="00D06155">
              <w:rPr>
                <w:rFonts w:cs="Arial"/>
                <w:color w:val="000000" w:themeColor="text1"/>
                <w:sz w:val="20"/>
                <w:szCs w:val="20"/>
              </w:rPr>
              <w:t>Recuento</w:t>
            </w:r>
          </w:p>
        </w:tc>
        <w:tc>
          <w:tcPr>
            <w:tcW w:w="992" w:type="dxa"/>
            <w:tcBorders>
              <w:top w:val="single" w:sz="16" w:space="0" w:color="000000"/>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4</w:t>
            </w:r>
          </w:p>
        </w:tc>
        <w:tc>
          <w:tcPr>
            <w:tcW w:w="1276"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1134"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1" w:type="dxa"/>
            <w:tcBorders>
              <w:top w:val="single" w:sz="16" w:space="0" w:color="000000"/>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single" w:sz="16" w:space="0" w:color="000000"/>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134" w:type="dxa"/>
            <w:tcBorders>
              <w:top w:val="nil"/>
              <w:left w:val="nil"/>
              <w:right w:val="single" w:sz="16" w:space="0" w:color="000000"/>
            </w:tcBorders>
            <w:shd w:val="clear" w:color="auto" w:fill="FFFFFF"/>
          </w:tcPr>
          <w:p w:rsidR="009131F3" w:rsidRPr="00D06155" w:rsidRDefault="009131F3" w:rsidP="00E124B3">
            <w:pPr>
              <w:autoSpaceDE w:val="0"/>
              <w:autoSpaceDN w:val="0"/>
              <w:adjustRightInd w:val="0"/>
              <w:spacing w:after="0" w:line="320" w:lineRule="atLeast"/>
              <w:ind w:left="60" w:right="60"/>
              <w:rPr>
                <w:rFonts w:cs="Arial"/>
                <w:color w:val="000000" w:themeColor="text1"/>
                <w:sz w:val="20"/>
                <w:szCs w:val="20"/>
              </w:rPr>
            </w:pPr>
            <w:r w:rsidRPr="00D06155">
              <w:rPr>
                <w:rFonts w:cs="Arial"/>
                <w:color w:val="000000" w:themeColor="text1"/>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1,7%</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0,4%</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Pr>
                <w:rFonts w:cs="Arial"/>
                <w:b/>
                <w:color w:val="000000"/>
                <w:sz w:val="20"/>
                <w:szCs w:val="20"/>
              </w:rPr>
              <w:t>H</w:t>
            </w:r>
            <w:r w:rsidRPr="00F931B0">
              <w:rPr>
                <w:rFonts w:cs="Arial"/>
                <w:b/>
                <w:color w:val="000000"/>
                <w:sz w:val="20"/>
                <w:szCs w:val="20"/>
              </w:rPr>
              <w:t>otel</w:t>
            </w:r>
          </w:p>
        </w:tc>
        <w:tc>
          <w:tcPr>
            <w:tcW w:w="1134"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134"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0,4%</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0,4%</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0,9%</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Pensión</w:t>
            </w:r>
          </w:p>
        </w:tc>
        <w:tc>
          <w:tcPr>
            <w:tcW w:w="1134"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134"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0,4%</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1,3%</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0,4%</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Hostal Residencia</w:t>
            </w:r>
          </w:p>
        </w:tc>
        <w:tc>
          <w:tcPr>
            <w:tcW w:w="1134"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9</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14</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134"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3,9%</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6,1%</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Hotel Residencia</w:t>
            </w:r>
          </w:p>
        </w:tc>
        <w:tc>
          <w:tcPr>
            <w:tcW w:w="1134"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6</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134"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0,4%</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2,6%</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Motel</w:t>
            </w:r>
          </w:p>
        </w:tc>
        <w:tc>
          <w:tcPr>
            <w:tcW w:w="1134"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134"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Bar</w:t>
            </w:r>
          </w:p>
        </w:tc>
        <w:tc>
          <w:tcPr>
            <w:tcW w:w="1134"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12</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25</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134"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3,5%</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5,2%</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10,9%</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Cafetería</w:t>
            </w:r>
          </w:p>
        </w:tc>
        <w:tc>
          <w:tcPr>
            <w:tcW w:w="1134"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15</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23</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134"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6,6%</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3,5%</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10,0%</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Fuente de Soda</w:t>
            </w:r>
          </w:p>
        </w:tc>
        <w:tc>
          <w:tcPr>
            <w:tcW w:w="1134"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18</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7</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26</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134"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7,9%</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3,1%</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0,4%</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11,4%</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Restaurante</w:t>
            </w:r>
          </w:p>
        </w:tc>
        <w:tc>
          <w:tcPr>
            <w:tcW w:w="1134"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64</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27</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93</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b/>
                <w:color w:val="000000"/>
                <w:sz w:val="20"/>
                <w:szCs w:val="20"/>
              </w:rPr>
            </w:pPr>
          </w:p>
        </w:tc>
        <w:tc>
          <w:tcPr>
            <w:tcW w:w="1134"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27,9%</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11,8%</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0,9%</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40,6%</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val="restart"/>
            <w:tcBorders>
              <w:top w:val="nil"/>
              <w:left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Agencia de viaje</w:t>
            </w:r>
          </w:p>
        </w:tc>
        <w:tc>
          <w:tcPr>
            <w:tcW w:w="1134"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11</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12</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25</w:t>
            </w:r>
          </w:p>
        </w:tc>
      </w:tr>
      <w:tr w:rsidR="009131F3" w:rsidRPr="00F931B0" w:rsidTr="00E124B3">
        <w:trPr>
          <w:cantSplit/>
        </w:trPr>
        <w:tc>
          <w:tcPr>
            <w:tcW w:w="1276" w:type="dxa"/>
            <w:vMerge/>
            <w:tcBorders>
              <w:top w:val="single" w:sz="16" w:space="0" w:color="000000"/>
              <w:left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vMerge/>
            <w:tcBorders>
              <w:top w:val="nil"/>
              <w:left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134" w:type="dxa"/>
            <w:tcBorders>
              <w:top w:val="nil"/>
              <w:left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0,9%</w:t>
            </w:r>
          </w:p>
        </w:tc>
        <w:tc>
          <w:tcPr>
            <w:tcW w:w="1276"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4,8%</w:t>
            </w:r>
          </w:p>
        </w:tc>
        <w:tc>
          <w:tcPr>
            <w:tcW w:w="1134"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5,2%</w:t>
            </w:r>
          </w:p>
        </w:tc>
        <w:tc>
          <w:tcPr>
            <w:tcW w:w="850" w:type="dxa"/>
            <w:tcBorders>
              <w:top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0,0%</w:t>
            </w:r>
          </w:p>
        </w:tc>
        <w:tc>
          <w:tcPr>
            <w:tcW w:w="851" w:type="dxa"/>
            <w:tcBorders>
              <w:top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10,9%</w:t>
            </w:r>
          </w:p>
        </w:tc>
      </w:tr>
      <w:tr w:rsidR="009131F3" w:rsidRPr="00F931B0" w:rsidTr="00E124B3">
        <w:trPr>
          <w:cantSplit/>
        </w:trPr>
        <w:tc>
          <w:tcPr>
            <w:tcW w:w="2410" w:type="dxa"/>
            <w:gridSpan w:val="2"/>
            <w:vMerge w:val="restart"/>
            <w:tcBorders>
              <w:top w:val="nil"/>
              <w:left w:val="single" w:sz="16" w:space="0" w:color="000000"/>
              <w:bottom w:val="single" w:sz="16" w:space="0" w:color="000000"/>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Total</w:t>
            </w:r>
          </w:p>
        </w:tc>
        <w:tc>
          <w:tcPr>
            <w:tcW w:w="1276" w:type="dxa"/>
            <w:gridSpan w:val="2"/>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Recuento</w:t>
            </w:r>
          </w:p>
        </w:tc>
        <w:tc>
          <w:tcPr>
            <w:tcW w:w="992"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127</w:t>
            </w:r>
          </w:p>
        </w:tc>
        <w:tc>
          <w:tcPr>
            <w:tcW w:w="1276"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81</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20</w:t>
            </w:r>
          </w:p>
        </w:tc>
        <w:tc>
          <w:tcPr>
            <w:tcW w:w="850"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851"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229</w:t>
            </w:r>
          </w:p>
        </w:tc>
      </w:tr>
      <w:tr w:rsidR="009131F3" w:rsidRPr="00F931B0" w:rsidTr="00E124B3">
        <w:trPr>
          <w:cantSplit/>
        </w:trPr>
        <w:tc>
          <w:tcPr>
            <w:tcW w:w="2410" w:type="dxa"/>
            <w:gridSpan w:val="2"/>
            <w:vMerge/>
            <w:tcBorders>
              <w:top w:val="nil"/>
              <w:left w:val="single" w:sz="16" w:space="0" w:color="000000"/>
              <w:bottom w:val="single" w:sz="16" w:space="0" w:color="000000"/>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gridSpan w:val="2"/>
            <w:tcBorders>
              <w:top w:val="nil"/>
              <w:left w:val="nil"/>
              <w:bottom w:val="single" w:sz="16" w:space="0" w:color="000000"/>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 del total</w:t>
            </w:r>
          </w:p>
        </w:tc>
        <w:tc>
          <w:tcPr>
            <w:tcW w:w="992" w:type="dxa"/>
            <w:tcBorders>
              <w:top w:val="nil"/>
              <w:left w:val="single" w:sz="16" w:space="0" w:color="000000"/>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55,5%</w:t>
            </w:r>
          </w:p>
        </w:tc>
        <w:tc>
          <w:tcPr>
            <w:tcW w:w="1276"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35,4%</w:t>
            </w:r>
          </w:p>
        </w:tc>
        <w:tc>
          <w:tcPr>
            <w:tcW w:w="1134"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8,7%</w:t>
            </w:r>
          </w:p>
        </w:tc>
        <w:tc>
          <w:tcPr>
            <w:tcW w:w="850"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0,4%</w:t>
            </w:r>
          </w:p>
        </w:tc>
        <w:tc>
          <w:tcPr>
            <w:tcW w:w="851" w:type="dxa"/>
            <w:tcBorders>
              <w:top w:val="nil"/>
              <w:bottom w:val="single" w:sz="16" w:space="0" w:color="000000"/>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100,0%</w:t>
            </w:r>
          </w:p>
        </w:tc>
      </w:tr>
    </w:tbl>
    <w:p w:rsidR="009131F3" w:rsidRPr="00F931B0" w:rsidRDefault="009131F3" w:rsidP="009131F3">
      <w:pPr>
        <w:spacing w:before="100" w:beforeAutospacing="1" w:after="100" w:afterAutospacing="1" w:line="360" w:lineRule="auto"/>
        <w:ind w:firstLine="709"/>
        <w:jc w:val="both"/>
        <w:rPr>
          <w:rFonts w:cs="Arial"/>
          <w:sz w:val="20"/>
          <w:szCs w:val="20"/>
        </w:rPr>
      </w:pPr>
    </w:p>
    <w:p w:rsidR="009131F3" w:rsidRPr="002D1CAA" w:rsidRDefault="009131F3" w:rsidP="009131F3">
      <w:pPr>
        <w:spacing w:before="100" w:beforeAutospacing="1" w:after="100" w:afterAutospacing="1" w:line="360" w:lineRule="auto"/>
        <w:ind w:firstLine="709"/>
        <w:jc w:val="both"/>
        <w:rPr>
          <w:rFonts w:cs="Arial"/>
          <w:color w:val="FF0000"/>
          <w:sz w:val="24"/>
          <w:szCs w:val="24"/>
        </w:rPr>
      </w:pPr>
      <w:r w:rsidRPr="00374044">
        <w:rPr>
          <w:rFonts w:cs="Arial"/>
          <w:sz w:val="24"/>
          <w:szCs w:val="24"/>
        </w:rPr>
        <w:t>En lo que se refiere a la importancia que se otorga al tejido asociativo a través de la pertenencia y participación en asociaciones vinculadas a sus respectivos sectores y ramas de actividad, es de destacar el hecho de que solo una  de cada tres microempresas, forman parte de alguna de estas entidades, mientras que de los restantes que dicen no hacerlo, solo nuevamente un tercio muestra una predisposición a involucrarse en el asociacionismo, tal y</w:t>
      </w:r>
      <w:r>
        <w:rPr>
          <w:rFonts w:cs="Arial"/>
          <w:sz w:val="24"/>
          <w:szCs w:val="24"/>
        </w:rPr>
        <w:t xml:space="preserve"> como se recoge en las </w:t>
      </w:r>
      <w:r>
        <w:rPr>
          <w:rFonts w:cs="Arial"/>
          <w:color w:val="000000" w:themeColor="text1"/>
          <w:sz w:val="24"/>
          <w:szCs w:val="24"/>
        </w:rPr>
        <w:t>F</w:t>
      </w:r>
      <w:r w:rsidR="00BB5E9A">
        <w:rPr>
          <w:rFonts w:cs="Arial"/>
          <w:color w:val="000000" w:themeColor="text1"/>
          <w:sz w:val="24"/>
          <w:szCs w:val="24"/>
        </w:rPr>
        <w:t xml:space="preserve">iguras 1 y 2 </w:t>
      </w:r>
      <w:r w:rsidRPr="003D30DA">
        <w:rPr>
          <w:rFonts w:cs="Arial"/>
          <w:color w:val="000000" w:themeColor="text1"/>
          <w:sz w:val="24"/>
          <w:szCs w:val="24"/>
        </w:rPr>
        <w:t>.</w:t>
      </w:r>
    </w:p>
    <w:p w:rsidR="009131F3" w:rsidRDefault="009131F3" w:rsidP="009131F3">
      <w:pPr>
        <w:spacing w:before="100" w:beforeAutospacing="1" w:after="100" w:afterAutospacing="1" w:line="360" w:lineRule="auto"/>
        <w:jc w:val="center"/>
        <w:rPr>
          <w:rFonts w:cs="Arial"/>
          <w:sz w:val="20"/>
          <w:szCs w:val="20"/>
        </w:rPr>
      </w:pPr>
      <w:r w:rsidRPr="00F931B0">
        <w:rPr>
          <w:rFonts w:cs="Arial"/>
          <w:noProof/>
          <w:sz w:val="20"/>
          <w:szCs w:val="20"/>
          <w:lang w:eastAsia="es-ES"/>
        </w:rPr>
        <w:lastRenderedPageBreak/>
        <w:drawing>
          <wp:inline distT="0" distB="0" distL="0" distR="0" wp14:anchorId="6C819BF7" wp14:editId="434956D4">
            <wp:extent cx="2683803" cy="1827530"/>
            <wp:effectExtent l="25400" t="25400" r="34290" b="266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9002" cy="1831070"/>
                    </a:xfrm>
                    <a:prstGeom prst="rect">
                      <a:avLst/>
                    </a:prstGeom>
                    <a:noFill/>
                    <a:ln w="15875">
                      <a:solidFill>
                        <a:schemeClr val="accent1"/>
                      </a:solidFill>
                    </a:ln>
                  </pic:spPr>
                </pic:pic>
              </a:graphicData>
            </a:graphic>
          </wp:inline>
        </w:drawing>
      </w:r>
    </w:p>
    <w:p w:rsidR="009131F3" w:rsidRPr="00F931B0" w:rsidRDefault="009131F3" w:rsidP="009131F3">
      <w:pPr>
        <w:spacing w:before="100" w:beforeAutospacing="1" w:after="100" w:afterAutospacing="1" w:line="360" w:lineRule="auto"/>
        <w:ind w:firstLine="709"/>
        <w:jc w:val="both"/>
        <w:rPr>
          <w:rFonts w:cs="Arial"/>
          <w:sz w:val="20"/>
          <w:szCs w:val="20"/>
        </w:rPr>
      </w:pPr>
      <w:r w:rsidRPr="00F931B0">
        <w:rPr>
          <w:rFonts w:cs="Arial"/>
          <w:sz w:val="20"/>
          <w:szCs w:val="20"/>
        </w:rPr>
        <w:t>Entre los principales motivos argumentados para la pertenencia a dichas asociaciones o la intención de formar parte de ellas destaca el obtener más y mejor información de las cuestiones que afectan y preocupan dentro del sector de actividad.</w:t>
      </w:r>
    </w:p>
    <w:p w:rsidR="009131F3" w:rsidRDefault="009131F3" w:rsidP="009131F3">
      <w:pPr>
        <w:spacing w:before="100" w:beforeAutospacing="1" w:after="100" w:afterAutospacing="1" w:line="360" w:lineRule="auto"/>
        <w:jc w:val="center"/>
        <w:rPr>
          <w:rFonts w:cs="Arial"/>
          <w:sz w:val="20"/>
          <w:szCs w:val="20"/>
        </w:rPr>
      </w:pPr>
      <w:r w:rsidRPr="00F931B0">
        <w:rPr>
          <w:rFonts w:cs="Arial"/>
          <w:noProof/>
          <w:sz w:val="20"/>
          <w:szCs w:val="20"/>
          <w:lang w:eastAsia="es-ES"/>
        </w:rPr>
        <w:drawing>
          <wp:inline distT="0" distB="0" distL="0" distR="0" wp14:anchorId="6F94E5D8" wp14:editId="3E427FB6">
            <wp:extent cx="2694995" cy="1774190"/>
            <wp:effectExtent l="25400" t="25400" r="22860" b="292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842" cy="1787256"/>
                    </a:xfrm>
                    <a:prstGeom prst="rect">
                      <a:avLst/>
                    </a:prstGeom>
                    <a:noFill/>
                    <a:ln w="15875">
                      <a:solidFill>
                        <a:schemeClr val="accent1"/>
                      </a:solidFill>
                    </a:ln>
                  </pic:spPr>
                </pic:pic>
              </a:graphicData>
            </a:graphic>
          </wp:inline>
        </w:drawing>
      </w:r>
    </w:p>
    <w:p w:rsidR="009131F3" w:rsidRPr="00E43EC8" w:rsidRDefault="009131F3" w:rsidP="009131F3">
      <w:pPr>
        <w:pStyle w:val="Epgrafe"/>
        <w:tabs>
          <w:tab w:val="center" w:pos="4252"/>
          <w:tab w:val="left" w:pos="7605"/>
        </w:tabs>
        <w:rPr>
          <w:rFonts w:cs="Arial"/>
          <w:color w:val="auto"/>
          <w:sz w:val="20"/>
          <w:szCs w:val="20"/>
        </w:rPr>
      </w:pPr>
      <w:r>
        <w:rPr>
          <w:color w:val="auto"/>
        </w:rPr>
        <w:tab/>
      </w:r>
    </w:p>
    <w:p w:rsidR="009131F3" w:rsidRPr="00F931B0" w:rsidRDefault="009131F3" w:rsidP="009131F3">
      <w:pPr>
        <w:spacing w:before="100" w:beforeAutospacing="1" w:after="100" w:afterAutospacing="1" w:line="360" w:lineRule="auto"/>
        <w:ind w:firstLine="709"/>
        <w:jc w:val="both"/>
        <w:rPr>
          <w:rFonts w:cs="Arial"/>
          <w:sz w:val="20"/>
          <w:szCs w:val="20"/>
        </w:rPr>
      </w:pPr>
      <w:r w:rsidRPr="00F931B0">
        <w:rPr>
          <w:rFonts w:cs="Arial"/>
          <w:sz w:val="20"/>
          <w:szCs w:val="20"/>
        </w:rPr>
        <w:t>Por otro lado se pone de manifiesto que la falta de confianza en las asociaciones o el desconocimiento de los beneficios que puede reportar la pertenencia a las mismas son las principales razones aludidas para no asociarse y/o no tener intención de hacerlo.</w:t>
      </w:r>
    </w:p>
    <w:p w:rsidR="009131F3" w:rsidRDefault="009131F3" w:rsidP="009131F3">
      <w:pPr>
        <w:spacing w:before="100" w:beforeAutospacing="1" w:after="100" w:afterAutospacing="1" w:line="360" w:lineRule="auto"/>
        <w:ind w:firstLine="709"/>
        <w:jc w:val="both"/>
        <w:rPr>
          <w:rFonts w:cs="Arial"/>
          <w:sz w:val="20"/>
          <w:szCs w:val="20"/>
        </w:rPr>
      </w:pPr>
      <w:r w:rsidRPr="00F931B0">
        <w:rPr>
          <w:rFonts w:cs="Arial"/>
          <w:sz w:val="20"/>
          <w:szCs w:val="20"/>
        </w:rPr>
        <w:t>El análisis del asociacionismo por ramas de actividad no arroja importantes diferencias, salvo en lo que concierne a las agencias de viajes, dado que en esta actividad dos de cada tres microempresas sí forman parte de alguna asociación, como</w:t>
      </w:r>
      <w:r>
        <w:rPr>
          <w:rFonts w:cs="Arial"/>
          <w:sz w:val="20"/>
          <w:szCs w:val="20"/>
        </w:rPr>
        <w:t xml:space="preserve"> </w:t>
      </w:r>
      <w:r w:rsidR="00BB5E9A">
        <w:rPr>
          <w:rFonts w:cs="Arial"/>
          <w:sz w:val="20"/>
          <w:szCs w:val="20"/>
        </w:rPr>
        <w:t>se puede apreciar en la tabla 3</w:t>
      </w:r>
      <w:r w:rsidRPr="00F931B0">
        <w:rPr>
          <w:rFonts w:cs="Arial"/>
          <w:sz w:val="20"/>
          <w:szCs w:val="20"/>
        </w:rPr>
        <w:t>.</w:t>
      </w:r>
    </w:p>
    <w:p w:rsidR="00BB5E9A" w:rsidRDefault="00BB5E9A" w:rsidP="009131F3">
      <w:pPr>
        <w:spacing w:before="100" w:beforeAutospacing="1" w:after="100" w:afterAutospacing="1" w:line="360" w:lineRule="auto"/>
        <w:ind w:firstLine="709"/>
        <w:jc w:val="both"/>
        <w:rPr>
          <w:rFonts w:cs="Arial"/>
          <w:sz w:val="20"/>
          <w:szCs w:val="20"/>
        </w:rPr>
      </w:pPr>
    </w:p>
    <w:p w:rsidR="00BB5E9A" w:rsidRDefault="00BB5E9A" w:rsidP="009131F3">
      <w:pPr>
        <w:spacing w:before="100" w:beforeAutospacing="1" w:after="100" w:afterAutospacing="1" w:line="360" w:lineRule="auto"/>
        <w:ind w:firstLine="709"/>
        <w:jc w:val="both"/>
        <w:rPr>
          <w:rFonts w:cs="Arial"/>
          <w:sz w:val="20"/>
          <w:szCs w:val="20"/>
        </w:rPr>
      </w:pPr>
    </w:p>
    <w:p w:rsidR="00BB5E9A" w:rsidRDefault="00BB5E9A" w:rsidP="009131F3">
      <w:pPr>
        <w:spacing w:before="100" w:beforeAutospacing="1" w:after="100" w:afterAutospacing="1" w:line="360" w:lineRule="auto"/>
        <w:ind w:firstLine="709"/>
        <w:jc w:val="both"/>
        <w:rPr>
          <w:rFonts w:cs="Arial"/>
          <w:sz w:val="20"/>
          <w:szCs w:val="20"/>
        </w:rPr>
      </w:pPr>
    </w:p>
    <w:p w:rsidR="00BB5E9A" w:rsidRDefault="00BB5E9A" w:rsidP="009131F3">
      <w:pPr>
        <w:spacing w:before="100" w:beforeAutospacing="1" w:after="100" w:afterAutospacing="1" w:line="360" w:lineRule="auto"/>
        <w:ind w:firstLine="709"/>
        <w:jc w:val="both"/>
        <w:rPr>
          <w:rFonts w:cs="Arial"/>
          <w:sz w:val="20"/>
          <w:szCs w:val="20"/>
        </w:rPr>
      </w:pPr>
    </w:p>
    <w:tbl>
      <w:tblPr>
        <w:tblW w:w="84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23"/>
        <w:gridCol w:w="876"/>
        <w:gridCol w:w="1291"/>
        <w:gridCol w:w="1475"/>
        <w:gridCol w:w="1475"/>
        <w:gridCol w:w="1014"/>
      </w:tblGrid>
      <w:tr w:rsidR="009131F3" w:rsidRPr="002B283F" w:rsidTr="00E124B3">
        <w:trPr>
          <w:cantSplit/>
          <w:jc w:val="center"/>
        </w:trPr>
        <w:tc>
          <w:tcPr>
            <w:tcW w:w="8454" w:type="dxa"/>
            <w:gridSpan w:val="6"/>
            <w:tcBorders>
              <w:top w:val="nil"/>
              <w:left w:val="nil"/>
              <w:bottom w:val="nil"/>
              <w:right w:val="nil"/>
            </w:tcBorders>
            <w:shd w:val="clear" w:color="auto" w:fill="FFFFFF"/>
            <w:vAlign w:val="center"/>
          </w:tcPr>
          <w:p w:rsidR="009131F3" w:rsidRPr="002B283F" w:rsidRDefault="009131F3" w:rsidP="00BB5E9A">
            <w:pPr>
              <w:pStyle w:val="Epgrafe"/>
              <w:rPr>
                <w:color w:val="auto"/>
              </w:rPr>
            </w:pPr>
            <w:r w:rsidRPr="002B283F">
              <w:rPr>
                <w:color w:val="auto"/>
              </w:rPr>
              <w:lastRenderedPageBreak/>
              <w:t xml:space="preserve">Tabla </w:t>
            </w:r>
            <w:r w:rsidR="00BB5E9A">
              <w:rPr>
                <w:color w:val="auto"/>
              </w:rPr>
              <w:t>3</w:t>
            </w:r>
            <w:r w:rsidRPr="002B283F">
              <w:rPr>
                <w:color w:val="auto"/>
              </w:rPr>
              <w:t xml:space="preserve"> Asociacionismo por actividades</w:t>
            </w:r>
          </w:p>
        </w:tc>
      </w:tr>
      <w:tr w:rsidR="009131F3" w:rsidRPr="00F931B0" w:rsidTr="00E124B3">
        <w:trPr>
          <w:cantSplit/>
          <w:jc w:val="center"/>
        </w:trPr>
        <w:tc>
          <w:tcPr>
            <w:tcW w:w="3199" w:type="dxa"/>
            <w:gridSpan w:val="2"/>
            <w:vMerge w:val="restart"/>
            <w:tcBorders>
              <w:top w:val="single" w:sz="16" w:space="0" w:color="000000"/>
              <w:left w:val="single" w:sz="16" w:space="0" w:color="000000"/>
              <w:bottom w:val="nil"/>
              <w:right w:val="nil"/>
            </w:tcBorders>
            <w:shd w:val="clear" w:color="auto" w:fill="FFFFFF"/>
            <w:vAlign w:val="bottom"/>
          </w:tcPr>
          <w:p w:rsidR="009131F3" w:rsidRPr="00F931B0" w:rsidRDefault="009131F3" w:rsidP="00E124B3">
            <w:pPr>
              <w:autoSpaceDE w:val="0"/>
              <w:autoSpaceDN w:val="0"/>
              <w:adjustRightInd w:val="0"/>
              <w:spacing w:after="0" w:line="240" w:lineRule="auto"/>
              <w:rPr>
                <w:rFonts w:cs="Times New Roman"/>
                <w:sz w:val="20"/>
                <w:szCs w:val="20"/>
              </w:rPr>
            </w:pPr>
          </w:p>
        </w:tc>
        <w:tc>
          <w:tcPr>
            <w:tcW w:w="4241" w:type="dxa"/>
            <w:gridSpan w:val="3"/>
            <w:tcBorders>
              <w:top w:val="single" w:sz="16" w:space="0" w:color="000000"/>
              <w:left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color w:val="000000"/>
                <w:sz w:val="20"/>
                <w:szCs w:val="20"/>
              </w:rPr>
            </w:pPr>
            <w:r>
              <w:rPr>
                <w:rFonts w:cs="Arial"/>
                <w:color w:val="000000"/>
                <w:sz w:val="20"/>
                <w:szCs w:val="20"/>
              </w:rPr>
              <w:t>A</w:t>
            </w:r>
            <w:r w:rsidRPr="00F931B0">
              <w:rPr>
                <w:rFonts w:cs="Arial"/>
                <w:color w:val="000000"/>
                <w:sz w:val="20"/>
                <w:szCs w:val="20"/>
              </w:rPr>
              <w:t>ctividad</w:t>
            </w:r>
            <w:r>
              <w:rPr>
                <w:rFonts w:cs="Arial"/>
                <w:color w:val="000000"/>
                <w:sz w:val="20"/>
                <w:szCs w:val="20"/>
              </w:rPr>
              <w:t xml:space="preserve"> </w:t>
            </w:r>
            <w:r w:rsidRPr="00F931B0">
              <w:rPr>
                <w:rFonts w:cs="Arial"/>
                <w:color w:val="000000"/>
                <w:sz w:val="20"/>
                <w:szCs w:val="20"/>
              </w:rPr>
              <w:t>turística</w:t>
            </w:r>
          </w:p>
        </w:tc>
        <w:tc>
          <w:tcPr>
            <w:tcW w:w="1014" w:type="dxa"/>
            <w:vMerge w:val="restart"/>
            <w:tcBorders>
              <w:top w:val="single" w:sz="16" w:space="0" w:color="000000"/>
              <w:right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color w:val="000000"/>
                <w:sz w:val="20"/>
                <w:szCs w:val="20"/>
              </w:rPr>
            </w:pPr>
            <w:r w:rsidRPr="00F931B0">
              <w:rPr>
                <w:rFonts w:cs="Arial"/>
                <w:color w:val="000000"/>
                <w:sz w:val="20"/>
                <w:szCs w:val="20"/>
              </w:rPr>
              <w:t>Total</w:t>
            </w:r>
          </w:p>
        </w:tc>
      </w:tr>
      <w:tr w:rsidR="009131F3" w:rsidRPr="00F931B0" w:rsidTr="00E124B3">
        <w:trPr>
          <w:cantSplit/>
          <w:jc w:val="center"/>
        </w:trPr>
        <w:tc>
          <w:tcPr>
            <w:tcW w:w="3199" w:type="dxa"/>
            <w:gridSpan w:val="2"/>
            <w:vMerge/>
            <w:tcBorders>
              <w:top w:val="single" w:sz="16" w:space="0" w:color="000000"/>
              <w:left w:val="single" w:sz="16" w:space="0" w:color="000000"/>
              <w:bottom w:val="nil"/>
              <w:right w:val="nil"/>
            </w:tcBorders>
            <w:shd w:val="clear" w:color="auto" w:fill="FFFFFF"/>
            <w:vAlign w:val="bottom"/>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91" w:type="dxa"/>
            <w:tcBorders>
              <w:left w:val="single" w:sz="16" w:space="0" w:color="000000"/>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sidRPr="00F931B0">
              <w:rPr>
                <w:rFonts w:cs="Arial"/>
                <w:b/>
                <w:color w:val="000000"/>
                <w:sz w:val="20"/>
                <w:szCs w:val="20"/>
              </w:rPr>
              <w:t>Alojamiento</w:t>
            </w:r>
          </w:p>
        </w:tc>
        <w:tc>
          <w:tcPr>
            <w:tcW w:w="1475"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Pr>
                <w:rFonts w:cs="Arial"/>
                <w:b/>
                <w:color w:val="000000"/>
                <w:sz w:val="20"/>
                <w:szCs w:val="20"/>
              </w:rPr>
              <w:t>Comidas y b</w:t>
            </w:r>
            <w:r w:rsidRPr="00F931B0">
              <w:rPr>
                <w:rFonts w:cs="Arial"/>
                <w:b/>
                <w:color w:val="000000"/>
                <w:sz w:val="20"/>
                <w:szCs w:val="20"/>
              </w:rPr>
              <w:t>ebidas</w:t>
            </w:r>
          </w:p>
        </w:tc>
        <w:tc>
          <w:tcPr>
            <w:tcW w:w="1475"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Pr>
                <w:rFonts w:cs="Arial"/>
                <w:b/>
                <w:color w:val="000000"/>
                <w:sz w:val="20"/>
                <w:szCs w:val="20"/>
              </w:rPr>
              <w:t>Agencias de v</w:t>
            </w:r>
            <w:r w:rsidRPr="00F931B0">
              <w:rPr>
                <w:rFonts w:cs="Arial"/>
                <w:b/>
                <w:color w:val="000000"/>
                <w:sz w:val="20"/>
                <w:szCs w:val="20"/>
              </w:rPr>
              <w:t>iajes</w:t>
            </w:r>
          </w:p>
        </w:tc>
        <w:tc>
          <w:tcPr>
            <w:tcW w:w="1014" w:type="dxa"/>
            <w:vMerge/>
            <w:tcBorders>
              <w:top w:val="single" w:sz="16" w:space="0" w:color="000000"/>
              <w:right w:val="single" w:sz="16" w:space="0" w:color="000000"/>
            </w:tcBorders>
            <w:shd w:val="clear" w:color="auto" w:fill="FFFFFF"/>
            <w:vAlign w:val="bottom"/>
          </w:tcPr>
          <w:p w:rsidR="009131F3" w:rsidRPr="00F931B0" w:rsidRDefault="009131F3" w:rsidP="00E124B3">
            <w:pPr>
              <w:autoSpaceDE w:val="0"/>
              <w:autoSpaceDN w:val="0"/>
              <w:adjustRightInd w:val="0"/>
              <w:spacing w:after="0" w:line="240" w:lineRule="auto"/>
              <w:rPr>
                <w:rFonts w:cs="Arial"/>
                <w:color w:val="000000"/>
                <w:sz w:val="20"/>
                <w:szCs w:val="20"/>
              </w:rPr>
            </w:pPr>
          </w:p>
        </w:tc>
      </w:tr>
      <w:tr w:rsidR="009131F3" w:rsidRPr="00F931B0" w:rsidTr="00E124B3">
        <w:trPr>
          <w:cantSplit/>
          <w:jc w:val="center"/>
        </w:trPr>
        <w:tc>
          <w:tcPr>
            <w:tcW w:w="2323" w:type="dxa"/>
            <w:vMerge w:val="restart"/>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Pertenencia asociación</w:t>
            </w:r>
          </w:p>
        </w:tc>
        <w:tc>
          <w:tcPr>
            <w:tcW w:w="876" w:type="dxa"/>
            <w:tcBorders>
              <w:top w:val="single" w:sz="16" w:space="0" w:color="000000"/>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Si</w:t>
            </w:r>
          </w:p>
        </w:tc>
        <w:tc>
          <w:tcPr>
            <w:tcW w:w="1291" w:type="dxa"/>
            <w:tcBorders>
              <w:top w:val="single" w:sz="16" w:space="0" w:color="000000"/>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12</w:t>
            </w:r>
          </w:p>
        </w:tc>
        <w:tc>
          <w:tcPr>
            <w:tcW w:w="1475"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44</w:t>
            </w:r>
          </w:p>
        </w:tc>
        <w:tc>
          <w:tcPr>
            <w:tcW w:w="1475"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16</w:t>
            </w:r>
          </w:p>
        </w:tc>
        <w:tc>
          <w:tcPr>
            <w:tcW w:w="1014" w:type="dxa"/>
            <w:tcBorders>
              <w:top w:val="single" w:sz="16" w:space="0" w:color="000000"/>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72</w:t>
            </w:r>
          </w:p>
        </w:tc>
      </w:tr>
      <w:tr w:rsidR="009131F3" w:rsidRPr="00F931B0" w:rsidTr="00E124B3">
        <w:trPr>
          <w:cantSplit/>
          <w:jc w:val="center"/>
        </w:trPr>
        <w:tc>
          <w:tcPr>
            <w:tcW w:w="2323" w:type="dxa"/>
            <w:vMerge/>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876"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No</w:t>
            </w:r>
          </w:p>
        </w:tc>
        <w:tc>
          <w:tcPr>
            <w:tcW w:w="1291"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25</w:t>
            </w:r>
          </w:p>
        </w:tc>
        <w:tc>
          <w:tcPr>
            <w:tcW w:w="1475"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121</w:t>
            </w:r>
          </w:p>
        </w:tc>
        <w:tc>
          <w:tcPr>
            <w:tcW w:w="1475"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7</w:t>
            </w:r>
          </w:p>
        </w:tc>
        <w:tc>
          <w:tcPr>
            <w:tcW w:w="1014"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153</w:t>
            </w:r>
          </w:p>
        </w:tc>
      </w:tr>
      <w:tr w:rsidR="009131F3" w:rsidRPr="00F931B0" w:rsidTr="00E124B3">
        <w:trPr>
          <w:cantSplit/>
          <w:jc w:val="center"/>
        </w:trPr>
        <w:tc>
          <w:tcPr>
            <w:tcW w:w="2323" w:type="dxa"/>
            <w:vMerge/>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876"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NS/NC</w:t>
            </w:r>
          </w:p>
        </w:tc>
        <w:tc>
          <w:tcPr>
            <w:tcW w:w="1291"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1475"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w:t>
            </w:r>
          </w:p>
        </w:tc>
        <w:tc>
          <w:tcPr>
            <w:tcW w:w="1475"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w:t>
            </w:r>
          </w:p>
        </w:tc>
        <w:tc>
          <w:tcPr>
            <w:tcW w:w="1014"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4</w:t>
            </w:r>
          </w:p>
        </w:tc>
      </w:tr>
      <w:tr w:rsidR="009131F3" w:rsidRPr="00F931B0" w:rsidTr="00E124B3">
        <w:trPr>
          <w:cantSplit/>
          <w:jc w:val="center"/>
        </w:trPr>
        <w:tc>
          <w:tcPr>
            <w:tcW w:w="3199" w:type="dxa"/>
            <w:gridSpan w:val="2"/>
            <w:tcBorders>
              <w:top w:val="nil"/>
              <w:left w:val="single" w:sz="16" w:space="0" w:color="000000"/>
              <w:bottom w:val="single" w:sz="16" w:space="0" w:color="000000"/>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Total</w:t>
            </w:r>
          </w:p>
        </w:tc>
        <w:tc>
          <w:tcPr>
            <w:tcW w:w="1291" w:type="dxa"/>
            <w:tcBorders>
              <w:top w:val="nil"/>
              <w:left w:val="single" w:sz="16" w:space="0" w:color="000000"/>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37</w:t>
            </w:r>
          </w:p>
        </w:tc>
        <w:tc>
          <w:tcPr>
            <w:tcW w:w="1475"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167</w:t>
            </w:r>
          </w:p>
        </w:tc>
        <w:tc>
          <w:tcPr>
            <w:tcW w:w="1475"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25</w:t>
            </w:r>
          </w:p>
        </w:tc>
        <w:tc>
          <w:tcPr>
            <w:tcW w:w="1014" w:type="dxa"/>
            <w:tcBorders>
              <w:top w:val="nil"/>
              <w:bottom w:val="single" w:sz="16" w:space="0" w:color="000000"/>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229</w:t>
            </w:r>
          </w:p>
        </w:tc>
      </w:tr>
    </w:tbl>
    <w:p w:rsidR="009131F3" w:rsidRPr="00F931B0" w:rsidRDefault="009131F3" w:rsidP="009131F3">
      <w:pPr>
        <w:spacing w:before="100" w:beforeAutospacing="1" w:after="100" w:afterAutospacing="1" w:line="360" w:lineRule="auto"/>
        <w:ind w:firstLine="709"/>
        <w:jc w:val="both"/>
        <w:rPr>
          <w:rFonts w:cs="Arial"/>
          <w:sz w:val="20"/>
          <w:szCs w:val="20"/>
        </w:rPr>
      </w:pPr>
    </w:p>
    <w:p w:rsidR="009131F3" w:rsidRPr="003D30DA" w:rsidRDefault="009131F3" w:rsidP="009131F3">
      <w:pPr>
        <w:spacing w:before="100" w:beforeAutospacing="1" w:after="100" w:afterAutospacing="1" w:line="360" w:lineRule="auto"/>
        <w:ind w:firstLine="709"/>
        <w:jc w:val="both"/>
        <w:rPr>
          <w:rFonts w:cs="Arial"/>
          <w:color w:val="000000" w:themeColor="text1"/>
          <w:sz w:val="20"/>
          <w:szCs w:val="20"/>
        </w:rPr>
      </w:pPr>
      <w:r w:rsidRPr="00F931B0">
        <w:rPr>
          <w:rFonts w:cs="Arial"/>
          <w:sz w:val="20"/>
          <w:szCs w:val="20"/>
        </w:rPr>
        <w:t>En lo referente a la caracterización del Administrador/Gerente del negocio, cabe señalar que en su mayoría presentan una formación de bachillerato (42%) o pregrado (44%), siendo muy pocos los que presentan un nivel formativo más alto (posgrado) o inferior (básic</w:t>
      </w:r>
      <w:r>
        <w:rPr>
          <w:rFonts w:cs="Arial"/>
          <w:sz w:val="20"/>
          <w:szCs w:val="20"/>
        </w:rPr>
        <w:t>a) con valores inferiores al 1</w:t>
      </w:r>
      <w:r w:rsidRPr="003D30DA">
        <w:rPr>
          <w:rFonts w:cs="Arial"/>
          <w:color w:val="000000" w:themeColor="text1"/>
          <w:sz w:val="20"/>
          <w:szCs w:val="20"/>
        </w:rPr>
        <w:t>%  (F</w:t>
      </w:r>
      <w:r w:rsidR="00BB5E9A">
        <w:rPr>
          <w:rFonts w:cs="Arial"/>
          <w:color w:val="000000" w:themeColor="text1"/>
          <w:sz w:val="20"/>
          <w:szCs w:val="20"/>
        </w:rPr>
        <w:t>igura 3</w:t>
      </w:r>
      <w:r>
        <w:rPr>
          <w:rFonts w:cs="Arial"/>
          <w:color w:val="000000" w:themeColor="text1"/>
          <w:sz w:val="20"/>
          <w:szCs w:val="20"/>
        </w:rPr>
        <w:t>).</w:t>
      </w:r>
    </w:p>
    <w:p w:rsidR="009131F3" w:rsidRDefault="009131F3" w:rsidP="009131F3">
      <w:pPr>
        <w:spacing w:before="100" w:beforeAutospacing="1" w:after="100" w:afterAutospacing="1" w:line="360" w:lineRule="auto"/>
        <w:jc w:val="center"/>
        <w:rPr>
          <w:rFonts w:cs="Arial"/>
          <w:sz w:val="20"/>
          <w:szCs w:val="20"/>
        </w:rPr>
      </w:pPr>
      <w:r w:rsidRPr="00F931B0">
        <w:rPr>
          <w:rFonts w:cs="Arial"/>
          <w:noProof/>
          <w:sz w:val="20"/>
          <w:szCs w:val="20"/>
          <w:lang w:eastAsia="es-ES"/>
        </w:rPr>
        <w:drawing>
          <wp:inline distT="0" distB="0" distL="0" distR="0" wp14:anchorId="182A46DB" wp14:editId="28ECFBF4">
            <wp:extent cx="3645799" cy="1892067"/>
            <wp:effectExtent l="25400" t="25400" r="37465" b="133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7031" cy="1908275"/>
                    </a:xfrm>
                    <a:prstGeom prst="rect">
                      <a:avLst/>
                    </a:prstGeom>
                    <a:noFill/>
                    <a:ln w="15875">
                      <a:solidFill>
                        <a:schemeClr val="accent1"/>
                      </a:solidFill>
                    </a:ln>
                  </pic:spPr>
                </pic:pic>
              </a:graphicData>
            </a:graphic>
          </wp:inline>
        </w:drawing>
      </w:r>
    </w:p>
    <w:p w:rsidR="009131F3" w:rsidRDefault="009131F3" w:rsidP="009131F3">
      <w:pPr>
        <w:spacing w:before="100" w:beforeAutospacing="1" w:after="100" w:afterAutospacing="1" w:line="360" w:lineRule="auto"/>
        <w:ind w:firstLine="709"/>
        <w:jc w:val="both"/>
        <w:rPr>
          <w:rFonts w:cs="Arial"/>
          <w:sz w:val="20"/>
          <w:szCs w:val="20"/>
        </w:rPr>
      </w:pPr>
      <w:r w:rsidRPr="00F931B0">
        <w:rPr>
          <w:rFonts w:cs="Arial"/>
          <w:sz w:val="20"/>
          <w:szCs w:val="20"/>
        </w:rPr>
        <w:t>En cualquier caso conviene reseñar en este sentido que la gerencia y administración de las agencias de viajes parece requerir, a tenor de los datos analizados, un mayor nivel formativo, pues es donde hay un mayor porcentaje relativo de encuestados con formación más elevada, mientras que el sector de “comidas y bebidas” recoge al volumen mayor de gente con una menor formación, concentrando todos los casos (3) de nivel básico de formación, y habiendo un volumen muy amplio de formados con bachillerato o Tecnológico frente a los de pregrado, que muestran mayor peso en Agencias de Viajes y también en el subsector de “alojamientos”, tal y como</w:t>
      </w:r>
      <w:r>
        <w:rPr>
          <w:rFonts w:cs="Arial"/>
          <w:sz w:val="20"/>
          <w:szCs w:val="20"/>
        </w:rPr>
        <w:t xml:space="preserve"> </w:t>
      </w:r>
      <w:r w:rsidR="00BB5E9A">
        <w:rPr>
          <w:rFonts w:cs="Arial"/>
          <w:sz w:val="20"/>
          <w:szCs w:val="20"/>
        </w:rPr>
        <w:t>se puede apreciar en la tabla 4</w:t>
      </w:r>
      <w:r w:rsidRPr="00F931B0">
        <w:rPr>
          <w:rFonts w:cs="Arial"/>
          <w:sz w:val="20"/>
          <w:szCs w:val="20"/>
        </w:rPr>
        <w:t xml:space="preserve">. </w:t>
      </w:r>
      <w:r w:rsidR="00BB5E9A">
        <w:rPr>
          <w:rFonts w:cs="Arial"/>
          <w:sz w:val="20"/>
          <w:szCs w:val="20"/>
        </w:rPr>
        <w:t xml:space="preserve"> </w:t>
      </w:r>
      <w:r w:rsidR="00BB5E9A" w:rsidRPr="00F931B0">
        <w:rPr>
          <w:rFonts w:cs="Arial"/>
          <w:sz w:val="20"/>
          <w:szCs w:val="20"/>
        </w:rPr>
        <w:t>Aun</w:t>
      </w:r>
      <w:r w:rsidRPr="00F931B0">
        <w:rPr>
          <w:rFonts w:cs="Arial"/>
          <w:sz w:val="20"/>
          <w:szCs w:val="20"/>
        </w:rPr>
        <w:t xml:space="preserve"> así habría que poner en valor que los dos únicos posgraduados también desarrollan su actividad en la actividad de “comidas y bebidas”.</w:t>
      </w:r>
    </w:p>
    <w:p w:rsidR="009131F3" w:rsidRDefault="009131F3" w:rsidP="009131F3">
      <w:pPr>
        <w:spacing w:before="100" w:beforeAutospacing="1" w:after="100" w:afterAutospacing="1" w:line="360" w:lineRule="auto"/>
        <w:ind w:firstLine="709"/>
        <w:jc w:val="both"/>
        <w:rPr>
          <w:rFonts w:cs="Arial"/>
          <w:sz w:val="20"/>
          <w:szCs w:val="20"/>
        </w:rPr>
      </w:pPr>
    </w:p>
    <w:tbl>
      <w:tblPr>
        <w:tblW w:w="6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276"/>
        <w:gridCol w:w="1276"/>
        <w:gridCol w:w="1275"/>
        <w:gridCol w:w="993"/>
        <w:gridCol w:w="850"/>
      </w:tblGrid>
      <w:tr w:rsidR="009131F3" w:rsidRPr="002B283F" w:rsidTr="00E124B3">
        <w:trPr>
          <w:cantSplit/>
          <w:jc w:val="center"/>
        </w:trPr>
        <w:tc>
          <w:tcPr>
            <w:tcW w:w="6946" w:type="dxa"/>
            <w:gridSpan w:val="6"/>
            <w:tcBorders>
              <w:top w:val="nil"/>
              <w:left w:val="nil"/>
              <w:bottom w:val="nil"/>
              <w:right w:val="nil"/>
            </w:tcBorders>
            <w:shd w:val="clear" w:color="auto" w:fill="FFFFFF"/>
            <w:vAlign w:val="center"/>
          </w:tcPr>
          <w:p w:rsidR="009131F3" w:rsidRPr="002B283F" w:rsidRDefault="009131F3" w:rsidP="00E124B3">
            <w:pPr>
              <w:pStyle w:val="Epgrafe"/>
              <w:keepNext/>
              <w:rPr>
                <w:rFonts w:cs="Arial"/>
                <w:bCs w:val="0"/>
                <w:color w:val="auto"/>
                <w:sz w:val="20"/>
                <w:szCs w:val="20"/>
              </w:rPr>
            </w:pPr>
            <w:r w:rsidRPr="002B283F">
              <w:rPr>
                <w:color w:val="auto"/>
              </w:rPr>
              <w:lastRenderedPageBreak/>
              <w:t xml:space="preserve">Tabla </w:t>
            </w:r>
            <w:r w:rsidR="00BB5E9A">
              <w:rPr>
                <w:color w:val="auto"/>
              </w:rPr>
              <w:t xml:space="preserve">4 </w:t>
            </w:r>
            <w:r w:rsidRPr="002B283F">
              <w:rPr>
                <w:rFonts w:cs="Arial"/>
                <w:bCs w:val="0"/>
                <w:color w:val="auto"/>
                <w:sz w:val="20"/>
                <w:szCs w:val="20"/>
              </w:rPr>
              <w:t>Niveles de estudios por actividades</w:t>
            </w:r>
          </w:p>
          <w:p w:rsidR="009131F3" w:rsidRPr="002B283F" w:rsidRDefault="009131F3" w:rsidP="00E124B3">
            <w:pPr>
              <w:autoSpaceDE w:val="0"/>
              <w:autoSpaceDN w:val="0"/>
              <w:adjustRightInd w:val="0"/>
              <w:spacing w:after="0" w:line="320" w:lineRule="atLeast"/>
              <w:ind w:left="60" w:right="60"/>
              <w:rPr>
                <w:rFonts w:cs="Arial"/>
                <w:b/>
                <w:sz w:val="20"/>
                <w:szCs w:val="20"/>
              </w:rPr>
            </w:pPr>
          </w:p>
        </w:tc>
      </w:tr>
      <w:tr w:rsidR="009131F3" w:rsidRPr="00F931B0" w:rsidTr="00E124B3">
        <w:trPr>
          <w:cantSplit/>
          <w:jc w:val="center"/>
        </w:trPr>
        <w:tc>
          <w:tcPr>
            <w:tcW w:w="2552" w:type="dxa"/>
            <w:gridSpan w:val="2"/>
            <w:vMerge w:val="restart"/>
            <w:tcBorders>
              <w:top w:val="single" w:sz="16" w:space="0" w:color="000000"/>
              <w:left w:val="single" w:sz="16" w:space="0" w:color="000000"/>
              <w:bottom w:val="nil"/>
              <w:right w:val="nil"/>
            </w:tcBorders>
            <w:shd w:val="clear" w:color="auto" w:fill="FFFFFF"/>
            <w:vAlign w:val="bottom"/>
          </w:tcPr>
          <w:p w:rsidR="009131F3" w:rsidRPr="00F931B0" w:rsidRDefault="009131F3" w:rsidP="00E124B3">
            <w:pPr>
              <w:autoSpaceDE w:val="0"/>
              <w:autoSpaceDN w:val="0"/>
              <w:adjustRightInd w:val="0"/>
              <w:spacing w:after="0" w:line="240" w:lineRule="auto"/>
              <w:rPr>
                <w:rFonts w:cs="Times New Roman"/>
                <w:sz w:val="20"/>
                <w:szCs w:val="20"/>
              </w:rPr>
            </w:pPr>
          </w:p>
        </w:tc>
        <w:tc>
          <w:tcPr>
            <w:tcW w:w="3544" w:type="dxa"/>
            <w:gridSpan w:val="3"/>
            <w:tcBorders>
              <w:top w:val="single" w:sz="16" w:space="0" w:color="000000"/>
              <w:left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color w:val="000000"/>
                <w:sz w:val="20"/>
                <w:szCs w:val="20"/>
              </w:rPr>
            </w:pPr>
            <w:r w:rsidRPr="00F931B0">
              <w:rPr>
                <w:rFonts w:cs="Arial"/>
                <w:color w:val="000000"/>
                <w:sz w:val="20"/>
                <w:szCs w:val="20"/>
              </w:rPr>
              <w:t>Actividad turística</w:t>
            </w:r>
          </w:p>
        </w:tc>
        <w:tc>
          <w:tcPr>
            <w:tcW w:w="850" w:type="dxa"/>
            <w:vMerge w:val="restart"/>
            <w:tcBorders>
              <w:top w:val="single" w:sz="16" w:space="0" w:color="000000"/>
              <w:right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color w:val="000000"/>
                <w:sz w:val="20"/>
                <w:szCs w:val="20"/>
              </w:rPr>
            </w:pPr>
            <w:r w:rsidRPr="00F931B0">
              <w:rPr>
                <w:rFonts w:cs="Arial"/>
                <w:color w:val="000000"/>
                <w:sz w:val="20"/>
                <w:szCs w:val="20"/>
              </w:rPr>
              <w:t>Total</w:t>
            </w:r>
          </w:p>
        </w:tc>
      </w:tr>
      <w:tr w:rsidR="009131F3" w:rsidRPr="00F931B0" w:rsidTr="00E124B3">
        <w:trPr>
          <w:cantSplit/>
          <w:jc w:val="center"/>
        </w:trPr>
        <w:tc>
          <w:tcPr>
            <w:tcW w:w="2552" w:type="dxa"/>
            <w:gridSpan w:val="2"/>
            <w:vMerge/>
            <w:tcBorders>
              <w:top w:val="single" w:sz="16" w:space="0" w:color="000000"/>
              <w:left w:val="single" w:sz="16" w:space="0" w:color="000000"/>
              <w:bottom w:val="nil"/>
              <w:right w:val="nil"/>
            </w:tcBorders>
            <w:shd w:val="clear" w:color="auto" w:fill="FFFFFF"/>
            <w:vAlign w:val="bottom"/>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tcBorders>
              <w:left w:val="single" w:sz="16" w:space="0" w:color="000000"/>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sidRPr="00F931B0">
              <w:rPr>
                <w:rFonts w:cs="Arial"/>
                <w:b/>
                <w:color w:val="000000"/>
                <w:sz w:val="20"/>
                <w:szCs w:val="20"/>
              </w:rPr>
              <w:t>Alojamiento</w:t>
            </w:r>
          </w:p>
        </w:tc>
        <w:tc>
          <w:tcPr>
            <w:tcW w:w="1275"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Pr>
                <w:rFonts w:cs="Arial"/>
                <w:b/>
                <w:color w:val="000000"/>
                <w:sz w:val="20"/>
                <w:szCs w:val="20"/>
              </w:rPr>
              <w:t>Comidas y b</w:t>
            </w:r>
            <w:r w:rsidRPr="00F931B0">
              <w:rPr>
                <w:rFonts w:cs="Arial"/>
                <w:b/>
                <w:color w:val="000000"/>
                <w:sz w:val="20"/>
                <w:szCs w:val="20"/>
              </w:rPr>
              <w:t>ebidas</w:t>
            </w:r>
          </w:p>
        </w:tc>
        <w:tc>
          <w:tcPr>
            <w:tcW w:w="993"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Pr>
                <w:rFonts w:cs="Arial"/>
                <w:b/>
                <w:color w:val="000000"/>
                <w:sz w:val="20"/>
                <w:szCs w:val="20"/>
              </w:rPr>
              <w:t>Agencias de v</w:t>
            </w:r>
            <w:r w:rsidRPr="00F931B0">
              <w:rPr>
                <w:rFonts w:cs="Arial"/>
                <w:b/>
                <w:color w:val="000000"/>
                <w:sz w:val="20"/>
                <w:szCs w:val="20"/>
              </w:rPr>
              <w:t>iajes</w:t>
            </w:r>
          </w:p>
        </w:tc>
        <w:tc>
          <w:tcPr>
            <w:tcW w:w="850" w:type="dxa"/>
            <w:vMerge/>
            <w:tcBorders>
              <w:top w:val="single" w:sz="16" w:space="0" w:color="000000"/>
              <w:right w:val="single" w:sz="16" w:space="0" w:color="000000"/>
            </w:tcBorders>
            <w:shd w:val="clear" w:color="auto" w:fill="FFFFFF"/>
            <w:vAlign w:val="bottom"/>
          </w:tcPr>
          <w:p w:rsidR="009131F3" w:rsidRPr="00F931B0" w:rsidRDefault="009131F3" w:rsidP="00E124B3">
            <w:pPr>
              <w:autoSpaceDE w:val="0"/>
              <w:autoSpaceDN w:val="0"/>
              <w:adjustRightInd w:val="0"/>
              <w:spacing w:after="0" w:line="240" w:lineRule="auto"/>
              <w:rPr>
                <w:rFonts w:cs="Arial"/>
                <w:color w:val="000000"/>
                <w:sz w:val="20"/>
                <w:szCs w:val="20"/>
              </w:rPr>
            </w:pPr>
          </w:p>
        </w:tc>
      </w:tr>
      <w:tr w:rsidR="009131F3" w:rsidRPr="00F931B0" w:rsidTr="00E124B3">
        <w:trPr>
          <w:cantSplit/>
          <w:jc w:val="center"/>
        </w:trPr>
        <w:tc>
          <w:tcPr>
            <w:tcW w:w="1276" w:type="dxa"/>
            <w:vMerge w:val="restart"/>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Nivel estudios</w:t>
            </w:r>
          </w:p>
        </w:tc>
        <w:tc>
          <w:tcPr>
            <w:tcW w:w="1276" w:type="dxa"/>
            <w:tcBorders>
              <w:top w:val="single" w:sz="16" w:space="0" w:color="000000"/>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Básica</w:t>
            </w:r>
          </w:p>
        </w:tc>
        <w:tc>
          <w:tcPr>
            <w:tcW w:w="1276" w:type="dxa"/>
            <w:tcBorders>
              <w:top w:val="single" w:sz="16" w:space="0" w:color="000000"/>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1275"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w:t>
            </w:r>
          </w:p>
        </w:tc>
        <w:tc>
          <w:tcPr>
            <w:tcW w:w="993"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single" w:sz="16" w:space="0" w:color="000000"/>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w:t>
            </w:r>
          </w:p>
        </w:tc>
      </w:tr>
      <w:tr w:rsidR="009131F3" w:rsidRPr="00F931B0" w:rsidTr="00E124B3">
        <w:trPr>
          <w:cantSplit/>
          <w:jc w:val="center"/>
        </w:trPr>
        <w:tc>
          <w:tcPr>
            <w:tcW w:w="1276" w:type="dxa"/>
            <w:vMerge/>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Bachillerato</w:t>
            </w:r>
          </w:p>
        </w:tc>
        <w:tc>
          <w:tcPr>
            <w:tcW w:w="1276"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14</w:t>
            </w:r>
          </w:p>
        </w:tc>
        <w:tc>
          <w:tcPr>
            <w:tcW w:w="1275"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80</w:t>
            </w:r>
          </w:p>
        </w:tc>
        <w:tc>
          <w:tcPr>
            <w:tcW w:w="993"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w:t>
            </w:r>
          </w:p>
        </w:tc>
        <w:tc>
          <w:tcPr>
            <w:tcW w:w="850"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97</w:t>
            </w:r>
          </w:p>
        </w:tc>
      </w:tr>
      <w:tr w:rsidR="009131F3" w:rsidRPr="00F931B0" w:rsidTr="00E124B3">
        <w:trPr>
          <w:cantSplit/>
          <w:jc w:val="center"/>
        </w:trPr>
        <w:tc>
          <w:tcPr>
            <w:tcW w:w="1276" w:type="dxa"/>
            <w:vMerge/>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Tecnológico</w:t>
            </w:r>
          </w:p>
        </w:tc>
        <w:tc>
          <w:tcPr>
            <w:tcW w:w="1276"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7</w:t>
            </w:r>
          </w:p>
        </w:tc>
        <w:tc>
          <w:tcPr>
            <w:tcW w:w="1275"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16</w:t>
            </w:r>
          </w:p>
        </w:tc>
        <w:tc>
          <w:tcPr>
            <w:tcW w:w="993"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w:t>
            </w:r>
          </w:p>
        </w:tc>
        <w:tc>
          <w:tcPr>
            <w:tcW w:w="850"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25</w:t>
            </w:r>
          </w:p>
        </w:tc>
      </w:tr>
      <w:tr w:rsidR="009131F3" w:rsidRPr="00F931B0" w:rsidTr="00E124B3">
        <w:trPr>
          <w:cantSplit/>
          <w:jc w:val="center"/>
        </w:trPr>
        <w:tc>
          <w:tcPr>
            <w:tcW w:w="1276" w:type="dxa"/>
            <w:vMerge/>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Pregrado</w:t>
            </w:r>
          </w:p>
        </w:tc>
        <w:tc>
          <w:tcPr>
            <w:tcW w:w="1276"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15</w:t>
            </w:r>
          </w:p>
        </w:tc>
        <w:tc>
          <w:tcPr>
            <w:tcW w:w="1275"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66</w:t>
            </w:r>
          </w:p>
        </w:tc>
        <w:tc>
          <w:tcPr>
            <w:tcW w:w="993"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20</w:t>
            </w:r>
          </w:p>
        </w:tc>
        <w:tc>
          <w:tcPr>
            <w:tcW w:w="850"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101</w:t>
            </w:r>
          </w:p>
        </w:tc>
      </w:tr>
      <w:tr w:rsidR="009131F3" w:rsidRPr="00F931B0" w:rsidTr="00E124B3">
        <w:trPr>
          <w:cantSplit/>
          <w:jc w:val="center"/>
        </w:trPr>
        <w:tc>
          <w:tcPr>
            <w:tcW w:w="1276" w:type="dxa"/>
            <w:vMerge/>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Posgrado</w:t>
            </w:r>
          </w:p>
        </w:tc>
        <w:tc>
          <w:tcPr>
            <w:tcW w:w="1276"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1275"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w:t>
            </w:r>
          </w:p>
        </w:tc>
        <w:tc>
          <w:tcPr>
            <w:tcW w:w="993"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w:t>
            </w:r>
          </w:p>
        </w:tc>
      </w:tr>
      <w:tr w:rsidR="009131F3" w:rsidRPr="00F931B0" w:rsidTr="00E124B3">
        <w:trPr>
          <w:cantSplit/>
          <w:jc w:val="center"/>
        </w:trPr>
        <w:tc>
          <w:tcPr>
            <w:tcW w:w="1276" w:type="dxa"/>
            <w:vMerge/>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76"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Otro</w:t>
            </w:r>
          </w:p>
        </w:tc>
        <w:tc>
          <w:tcPr>
            <w:tcW w:w="1276"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c>
          <w:tcPr>
            <w:tcW w:w="1275"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993"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850"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w:t>
            </w:r>
          </w:p>
        </w:tc>
      </w:tr>
      <w:tr w:rsidR="009131F3" w:rsidRPr="00F931B0" w:rsidTr="00E124B3">
        <w:trPr>
          <w:cantSplit/>
          <w:jc w:val="center"/>
        </w:trPr>
        <w:tc>
          <w:tcPr>
            <w:tcW w:w="2552" w:type="dxa"/>
            <w:gridSpan w:val="2"/>
            <w:tcBorders>
              <w:top w:val="nil"/>
              <w:left w:val="single" w:sz="16" w:space="0" w:color="000000"/>
              <w:bottom w:val="single" w:sz="16" w:space="0" w:color="000000"/>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Total</w:t>
            </w:r>
          </w:p>
        </w:tc>
        <w:tc>
          <w:tcPr>
            <w:tcW w:w="1276" w:type="dxa"/>
            <w:tcBorders>
              <w:top w:val="nil"/>
              <w:left w:val="single" w:sz="16" w:space="0" w:color="000000"/>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37</w:t>
            </w:r>
          </w:p>
        </w:tc>
        <w:tc>
          <w:tcPr>
            <w:tcW w:w="1275"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167</w:t>
            </w:r>
          </w:p>
        </w:tc>
        <w:tc>
          <w:tcPr>
            <w:tcW w:w="993"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25</w:t>
            </w:r>
          </w:p>
        </w:tc>
        <w:tc>
          <w:tcPr>
            <w:tcW w:w="850" w:type="dxa"/>
            <w:tcBorders>
              <w:top w:val="nil"/>
              <w:bottom w:val="single" w:sz="16" w:space="0" w:color="000000"/>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229</w:t>
            </w:r>
          </w:p>
        </w:tc>
      </w:tr>
    </w:tbl>
    <w:p w:rsidR="009131F3" w:rsidRPr="00F931B0" w:rsidRDefault="009131F3" w:rsidP="009131F3">
      <w:pPr>
        <w:spacing w:before="100" w:beforeAutospacing="1" w:after="100" w:afterAutospacing="1" w:line="360" w:lineRule="auto"/>
        <w:ind w:firstLine="709"/>
        <w:jc w:val="both"/>
        <w:rPr>
          <w:rFonts w:cs="Arial"/>
          <w:sz w:val="20"/>
          <w:szCs w:val="20"/>
        </w:rPr>
      </w:pPr>
    </w:p>
    <w:p w:rsidR="009131F3" w:rsidRPr="008C1F41" w:rsidRDefault="009131F3" w:rsidP="009131F3">
      <w:pPr>
        <w:spacing w:before="100" w:beforeAutospacing="1" w:after="100" w:afterAutospacing="1" w:line="360" w:lineRule="auto"/>
        <w:ind w:firstLine="709"/>
        <w:jc w:val="both"/>
        <w:rPr>
          <w:rFonts w:cs="Arial"/>
          <w:color w:val="FF0000"/>
          <w:sz w:val="24"/>
          <w:szCs w:val="24"/>
        </w:rPr>
      </w:pPr>
      <w:r w:rsidRPr="008C1F41">
        <w:rPr>
          <w:rFonts w:cs="Arial"/>
          <w:sz w:val="24"/>
          <w:szCs w:val="24"/>
        </w:rPr>
        <w:t xml:space="preserve">Conviene resaltar también que la figura de la Gerencia/Administración recae por definición en una persona vinculada a la propiedad de la empresa, y en muy pocos casos esa gerencia se delega en un profesional contratado ajeno a dicha propiedad. En este sentido, el 80% de los gerentes son socios/accionistas del negocio, y solo un 20% de los mismos son, personal laboral contratado, como se aprecia </w:t>
      </w:r>
      <w:r w:rsidR="00BB5E9A">
        <w:rPr>
          <w:rFonts w:cs="Arial"/>
          <w:color w:val="000000" w:themeColor="text1"/>
          <w:sz w:val="24"/>
          <w:szCs w:val="24"/>
        </w:rPr>
        <w:t>en la Figura 4</w:t>
      </w:r>
      <w:r w:rsidRPr="003D30DA">
        <w:rPr>
          <w:rFonts w:cs="Arial"/>
          <w:color w:val="000000" w:themeColor="text1"/>
          <w:sz w:val="24"/>
          <w:szCs w:val="24"/>
        </w:rPr>
        <w:t>.</w:t>
      </w:r>
    </w:p>
    <w:p w:rsidR="009131F3" w:rsidRDefault="009131F3" w:rsidP="009131F3">
      <w:pPr>
        <w:autoSpaceDE w:val="0"/>
        <w:autoSpaceDN w:val="0"/>
        <w:adjustRightInd w:val="0"/>
        <w:spacing w:after="0" w:line="240" w:lineRule="auto"/>
        <w:jc w:val="center"/>
        <w:rPr>
          <w:rFonts w:cs="Times New Roman"/>
          <w:sz w:val="20"/>
          <w:szCs w:val="20"/>
        </w:rPr>
      </w:pPr>
      <w:r w:rsidRPr="00F931B0">
        <w:rPr>
          <w:rFonts w:cs="Times New Roman"/>
          <w:noProof/>
          <w:sz w:val="20"/>
          <w:szCs w:val="20"/>
          <w:lang w:eastAsia="es-ES"/>
        </w:rPr>
        <w:drawing>
          <wp:inline distT="0" distB="0" distL="0" distR="0" wp14:anchorId="268A828E" wp14:editId="2ABF3CEE">
            <wp:extent cx="3163717" cy="1857375"/>
            <wp:effectExtent l="19050" t="19050" r="1778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77" cy="1862166"/>
                    </a:xfrm>
                    <a:prstGeom prst="rect">
                      <a:avLst/>
                    </a:prstGeom>
                    <a:noFill/>
                    <a:ln w="15875">
                      <a:solidFill>
                        <a:schemeClr val="accent1"/>
                      </a:solidFill>
                    </a:ln>
                  </pic:spPr>
                </pic:pic>
              </a:graphicData>
            </a:graphic>
          </wp:inline>
        </w:drawing>
      </w:r>
    </w:p>
    <w:p w:rsidR="009131F3" w:rsidRPr="003D30DA" w:rsidRDefault="009131F3" w:rsidP="009131F3">
      <w:pPr>
        <w:spacing w:before="100" w:beforeAutospacing="1" w:after="100" w:afterAutospacing="1" w:line="360" w:lineRule="auto"/>
        <w:ind w:firstLine="709"/>
        <w:jc w:val="both"/>
        <w:rPr>
          <w:rFonts w:cs="Arial"/>
          <w:sz w:val="24"/>
          <w:szCs w:val="24"/>
        </w:rPr>
      </w:pPr>
      <w:r w:rsidRPr="008C1F41">
        <w:rPr>
          <w:rFonts w:cs="Arial"/>
          <w:sz w:val="24"/>
          <w:szCs w:val="24"/>
        </w:rPr>
        <w:t>Finalmente, en lo que se refiere a los años de experiencia en el cargo, nuevamente y como en el caso de la formación parece ser el sector de “comidas y bebidas” el que presenta una menor exigencia de experiencia, pues es donde se concentran los gerentes con menos de 1 año y con menos de 5 años de experiencia, mientras en las actividades de “agencias de viajes” y “alojamiento” la experiencia parece tener una mayor importancia y aumenta el porcentaje de gerentes</w:t>
      </w:r>
      <w:r w:rsidR="00BB5E9A">
        <w:rPr>
          <w:rFonts w:cs="Arial"/>
          <w:sz w:val="24"/>
          <w:szCs w:val="24"/>
        </w:rPr>
        <w:t xml:space="preserve"> con más años en el cargo (</w:t>
      </w:r>
      <w:r>
        <w:rPr>
          <w:rFonts w:cs="Arial"/>
          <w:sz w:val="24"/>
          <w:szCs w:val="24"/>
        </w:rPr>
        <w:t>T</w:t>
      </w:r>
      <w:r w:rsidR="00BB5E9A">
        <w:rPr>
          <w:rFonts w:cs="Arial"/>
          <w:sz w:val="24"/>
          <w:szCs w:val="24"/>
        </w:rPr>
        <w:t>abla 5</w:t>
      </w:r>
      <w:r w:rsidRPr="008C1F41">
        <w:rPr>
          <w:rFonts w:cs="Arial"/>
          <w:sz w:val="24"/>
          <w:szCs w:val="24"/>
        </w:rPr>
        <w:t>)</w:t>
      </w:r>
      <w:r>
        <w:rPr>
          <w:rFonts w:cs="Arial"/>
          <w:sz w:val="24"/>
          <w:szCs w:val="24"/>
        </w:rPr>
        <w:t>.</w:t>
      </w:r>
    </w:p>
    <w:p w:rsidR="009131F3" w:rsidRDefault="009131F3" w:rsidP="009131F3">
      <w:pPr>
        <w:pStyle w:val="Epgrafe"/>
        <w:keepNext/>
      </w:pPr>
    </w:p>
    <w:tbl>
      <w:tblPr>
        <w:tblW w:w="68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560"/>
        <w:gridCol w:w="1205"/>
        <w:gridCol w:w="1134"/>
        <w:gridCol w:w="1134"/>
        <w:gridCol w:w="709"/>
      </w:tblGrid>
      <w:tr w:rsidR="009131F3" w:rsidRPr="002B283F" w:rsidTr="00E124B3">
        <w:trPr>
          <w:cantSplit/>
          <w:jc w:val="center"/>
        </w:trPr>
        <w:tc>
          <w:tcPr>
            <w:tcW w:w="6876" w:type="dxa"/>
            <w:gridSpan w:val="6"/>
            <w:tcBorders>
              <w:top w:val="nil"/>
              <w:left w:val="nil"/>
              <w:bottom w:val="nil"/>
              <w:right w:val="nil"/>
            </w:tcBorders>
            <w:shd w:val="clear" w:color="auto" w:fill="FFFFFF"/>
            <w:vAlign w:val="center"/>
          </w:tcPr>
          <w:p w:rsidR="009131F3" w:rsidRPr="002B283F" w:rsidRDefault="009131F3" w:rsidP="00E124B3">
            <w:pPr>
              <w:pStyle w:val="Epgrafe"/>
              <w:keepNext/>
              <w:rPr>
                <w:color w:val="auto"/>
              </w:rPr>
            </w:pPr>
            <w:r w:rsidRPr="002B283F">
              <w:rPr>
                <w:color w:val="auto"/>
              </w:rPr>
              <w:t xml:space="preserve">Tabla </w:t>
            </w:r>
            <w:r w:rsidR="00BB5E9A">
              <w:rPr>
                <w:color w:val="auto"/>
              </w:rPr>
              <w:t>5</w:t>
            </w:r>
            <w:r w:rsidRPr="002B283F">
              <w:rPr>
                <w:color w:val="auto"/>
              </w:rPr>
              <w:t xml:space="preserve">  Años de experiencia del gerente por actividad</w:t>
            </w:r>
          </w:p>
          <w:p w:rsidR="009131F3" w:rsidRPr="002B283F" w:rsidRDefault="009131F3" w:rsidP="00E124B3">
            <w:pPr>
              <w:pStyle w:val="Epgrafe"/>
              <w:keepNext/>
              <w:rPr>
                <w:color w:val="auto"/>
              </w:rPr>
            </w:pPr>
          </w:p>
        </w:tc>
      </w:tr>
      <w:tr w:rsidR="009131F3" w:rsidRPr="00F931B0" w:rsidTr="00E124B3">
        <w:trPr>
          <w:cantSplit/>
          <w:jc w:val="center"/>
        </w:trPr>
        <w:tc>
          <w:tcPr>
            <w:tcW w:w="2694" w:type="dxa"/>
            <w:gridSpan w:val="2"/>
            <w:vMerge w:val="restart"/>
            <w:tcBorders>
              <w:top w:val="single" w:sz="16" w:space="0" w:color="000000"/>
              <w:left w:val="single" w:sz="16" w:space="0" w:color="000000"/>
              <w:bottom w:val="nil"/>
              <w:right w:val="nil"/>
            </w:tcBorders>
            <w:shd w:val="clear" w:color="auto" w:fill="FFFFFF"/>
            <w:vAlign w:val="bottom"/>
          </w:tcPr>
          <w:p w:rsidR="009131F3" w:rsidRPr="00F931B0" w:rsidRDefault="009131F3" w:rsidP="00E124B3">
            <w:pPr>
              <w:autoSpaceDE w:val="0"/>
              <w:autoSpaceDN w:val="0"/>
              <w:adjustRightInd w:val="0"/>
              <w:spacing w:after="0" w:line="240" w:lineRule="auto"/>
              <w:rPr>
                <w:rFonts w:cs="Times New Roman"/>
                <w:sz w:val="20"/>
                <w:szCs w:val="20"/>
              </w:rPr>
            </w:pPr>
          </w:p>
        </w:tc>
        <w:tc>
          <w:tcPr>
            <w:tcW w:w="3473" w:type="dxa"/>
            <w:gridSpan w:val="3"/>
            <w:tcBorders>
              <w:top w:val="single" w:sz="16" w:space="0" w:color="000000"/>
              <w:left w:val="single" w:sz="16" w:space="0" w:color="000000"/>
            </w:tcBorders>
            <w:shd w:val="clear" w:color="auto" w:fill="FFFFFF"/>
            <w:vAlign w:val="bottom"/>
          </w:tcPr>
          <w:p w:rsidR="009131F3" w:rsidRPr="002D1CAA" w:rsidRDefault="009131F3" w:rsidP="00E124B3">
            <w:pPr>
              <w:autoSpaceDE w:val="0"/>
              <w:autoSpaceDN w:val="0"/>
              <w:adjustRightInd w:val="0"/>
              <w:spacing w:after="0" w:line="320" w:lineRule="atLeast"/>
              <w:ind w:left="60" w:right="60"/>
              <w:jc w:val="center"/>
              <w:rPr>
                <w:rFonts w:cs="Arial"/>
                <w:b/>
                <w:color w:val="000000"/>
                <w:sz w:val="20"/>
                <w:szCs w:val="20"/>
              </w:rPr>
            </w:pPr>
            <w:r w:rsidRPr="002D1CAA">
              <w:rPr>
                <w:rFonts w:cs="Arial"/>
                <w:b/>
                <w:color w:val="000000"/>
                <w:sz w:val="20"/>
                <w:szCs w:val="20"/>
              </w:rPr>
              <w:t>Actividad turística</w:t>
            </w:r>
          </w:p>
        </w:tc>
        <w:tc>
          <w:tcPr>
            <w:tcW w:w="709" w:type="dxa"/>
            <w:vMerge w:val="restart"/>
            <w:tcBorders>
              <w:top w:val="single" w:sz="16" w:space="0" w:color="000000"/>
              <w:right w:val="single" w:sz="16" w:space="0" w:color="000000"/>
            </w:tcBorders>
            <w:shd w:val="clear" w:color="auto" w:fill="FFFFFF"/>
            <w:vAlign w:val="bottom"/>
          </w:tcPr>
          <w:p w:rsidR="009131F3" w:rsidRPr="002D1CAA" w:rsidRDefault="009131F3" w:rsidP="00E124B3">
            <w:pPr>
              <w:autoSpaceDE w:val="0"/>
              <w:autoSpaceDN w:val="0"/>
              <w:adjustRightInd w:val="0"/>
              <w:spacing w:after="0" w:line="320" w:lineRule="atLeast"/>
              <w:ind w:left="60" w:right="60"/>
              <w:jc w:val="center"/>
              <w:rPr>
                <w:rFonts w:cs="Arial"/>
                <w:b/>
                <w:color w:val="000000"/>
                <w:sz w:val="20"/>
                <w:szCs w:val="20"/>
              </w:rPr>
            </w:pPr>
            <w:r w:rsidRPr="002D1CAA">
              <w:rPr>
                <w:rFonts w:cs="Arial"/>
                <w:b/>
                <w:color w:val="000000"/>
                <w:sz w:val="20"/>
                <w:szCs w:val="20"/>
              </w:rPr>
              <w:t>Total</w:t>
            </w:r>
          </w:p>
        </w:tc>
      </w:tr>
      <w:tr w:rsidR="009131F3" w:rsidRPr="00F931B0" w:rsidTr="00E124B3">
        <w:trPr>
          <w:cantSplit/>
          <w:jc w:val="center"/>
        </w:trPr>
        <w:tc>
          <w:tcPr>
            <w:tcW w:w="2694" w:type="dxa"/>
            <w:gridSpan w:val="2"/>
            <w:vMerge/>
            <w:tcBorders>
              <w:top w:val="single" w:sz="16" w:space="0" w:color="000000"/>
              <w:left w:val="single" w:sz="16" w:space="0" w:color="000000"/>
              <w:bottom w:val="nil"/>
              <w:right w:val="nil"/>
            </w:tcBorders>
            <w:shd w:val="clear" w:color="auto" w:fill="FFFFFF"/>
            <w:vAlign w:val="bottom"/>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205" w:type="dxa"/>
            <w:tcBorders>
              <w:left w:val="single" w:sz="16" w:space="0" w:color="000000"/>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sidRPr="00F931B0">
              <w:rPr>
                <w:rFonts w:cs="Arial"/>
                <w:b/>
                <w:color w:val="000000"/>
                <w:sz w:val="20"/>
                <w:szCs w:val="20"/>
              </w:rPr>
              <w:t>Alojamiento</w:t>
            </w:r>
          </w:p>
        </w:tc>
        <w:tc>
          <w:tcPr>
            <w:tcW w:w="1134"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sidRPr="00F931B0">
              <w:rPr>
                <w:rFonts w:cs="Arial"/>
                <w:b/>
                <w:color w:val="000000"/>
                <w:sz w:val="20"/>
                <w:szCs w:val="20"/>
              </w:rPr>
              <w:t>Comidas y Bebidas</w:t>
            </w:r>
          </w:p>
        </w:tc>
        <w:tc>
          <w:tcPr>
            <w:tcW w:w="1134" w:type="dxa"/>
            <w:tcBorders>
              <w:bottom w:val="single" w:sz="16" w:space="0" w:color="000000"/>
            </w:tcBorders>
            <w:shd w:val="clear" w:color="auto" w:fill="FFFFFF"/>
            <w:vAlign w:val="bottom"/>
          </w:tcPr>
          <w:p w:rsidR="009131F3" w:rsidRPr="00F931B0" w:rsidRDefault="009131F3" w:rsidP="00E124B3">
            <w:pPr>
              <w:autoSpaceDE w:val="0"/>
              <w:autoSpaceDN w:val="0"/>
              <w:adjustRightInd w:val="0"/>
              <w:spacing w:after="0" w:line="320" w:lineRule="atLeast"/>
              <w:ind w:left="60" w:right="60"/>
              <w:jc w:val="center"/>
              <w:rPr>
                <w:rFonts w:cs="Arial"/>
                <w:b/>
                <w:color w:val="000000"/>
                <w:sz w:val="20"/>
                <w:szCs w:val="20"/>
              </w:rPr>
            </w:pPr>
            <w:r w:rsidRPr="00F931B0">
              <w:rPr>
                <w:rFonts w:cs="Arial"/>
                <w:b/>
                <w:color w:val="000000"/>
                <w:sz w:val="20"/>
                <w:szCs w:val="20"/>
              </w:rPr>
              <w:t>Agencias de Viajes</w:t>
            </w:r>
          </w:p>
        </w:tc>
        <w:tc>
          <w:tcPr>
            <w:tcW w:w="709" w:type="dxa"/>
            <w:vMerge/>
            <w:tcBorders>
              <w:top w:val="single" w:sz="16" w:space="0" w:color="000000"/>
              <w:right w:val="single" w:sz="16" w:space="0" w:color="000000"/>
            </w:tcBorders>
            <w:shd w:val="clear" w:color="auto" w:fill="FFFFFF"/>
            <w:vAlign w:val="bottom"/>
          </w:tcPr>
          <w:p w:rsidR="009131F3" w:rsidRPr="00F931B0" w:rsidRDefault="009131F3" w:rsidP="00E124B3">
            <w:pPr>
              <w:autoSpaceDE w:val="0"/>
              <w:autoSpaceDN w:val="0"/>
              <w:adjustRightInd w:val="0"/>
              <w:spacing w:after="0" w:line="240" w:lineRule="auto"/>
              <w:rPr>
                <w:rFonts w:cs="Arial"/>
                <w:color w:val="000000"/>
                <w:sz w:val="20"/>
                <w:szCs w:val="20"/>
              </w:rPr>
            </w:pPr>
          </w:p>
        </w:tc>
      </w:tr>
      <w:tr w:rsidR="009131F3" w:rsidRPr="00F931B0" w:rsidTr="00E124B3">
        <w:trPr>
          <w:cantSplit/>
          <w:jc w:val="center"/>
        </w:trPr>
        <w:tc>
          <w:tcPr>
            <w:tcW w:w="1134" w:type="dxa"/>
            <w:vMerge w:val="restart"/>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Experiencia</w:t>
            </w:r>
          </w:p>
        </w:tc>
        <w:tc>
          <w:tcPr>
            <w:tcW w:w="1560" w:type="dxa"/>
            <w:tcBorders>
              <w:top w:val="single" w:sz="16" w:space="0" w:color="000000"/>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Menos de 1 año</w:t>
            </w:r>
          </w:p>
        </w:tc>
        <w:tc>
          <w:tcPr>
            <w:tcW w:w="1205" w:type="dxa"/>
            <w:tcBorders>
              <w:top w:val="single" w:sz="16" w:space="0" w:color="000000"/>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1134"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44</w:t>
            </w:r>
          </w:p>
        </w:tc>
        <w:tc>
          <w:tcPr>
            <w:tcW w:w="1134" w:type="dxa"/>
            <w:tcBorders>
              <w:top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0</w:t>
            </w:r>
          </w:p>
        </w:tc>
        <w:tc>
          <w:tcPr>
            <w:tcW w:w="709" w:type="dxa"/>
            <w:tcBorders>
              <w:top w:val="single" w:sz="16" w:space="0" w:color="000000"/>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44</w:t>
            </w:r>
          </w:p>
        </w:tc>
      </w:tr>
      <w:tr w:rsidR="009131F3" w:rsidRPr="00F931B0" w:rsidTr="00E124B3">
        <w:trPr>
          <w:cantSplit/>
          <w:jc w:val="center"/>
        </w:trPr>
        <w:tc>
          <w:tcPr>
            <w:tcW w:w="1134" w:type="dxa"/>
            <w:vMerge/>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560"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De 1 a 5 años</w:t>
            </w:r>
          </w:p>
        </w:tc>
        <w:tc>
          <w:tcPr>
            <w:tcW w:w="1205"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14</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63</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w:t>
            </w:r>
          </w:p>
        </w:tc>
        <w:tc>
          <w:tcPr>
            <w:tcW w:w="709"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85</w:t>
            </w:r>
          </w:p>
        </w:tc>
      </w:tr>
      <w:tr w:rsidR="009131F3" w:rsidRPr="00F931B0" w:rsidTr="00E124B3">
        <w:trPr>
          <w:cantSplit/>
          <w:jc w:val="center"/>
        </w:trPr>
        <w:tc>
          <w:tcPr>
            <w:tcW w:w="1134" w:type="dxa"/>
            <w:vMerge/>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560"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De 6 a 10 años</w:t>
            </w:r>
          </w:p>
        </w:tc>
        <w:tc>
          <w:tcPr>
            <w:tcW w:w="1205"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13</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10</w:t>
            </w:r>
          </w:p>
        </w:tc>
        <w:tc>
          <w:tcPr>
            <w:tcW w:w="709"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45</w:t>
            </w:r>
          </w:p>
        </w:tc>
      </w:tr>
      <w:tr w:rsidR="009131F3" w:rsidRPr="00F931B0" w:rsidTr="00E124B3">
        <w:trPr>
          <w:cantSplit/>
          <w:jc w:val="center"/>
        </w:trPr>
        <w:tc>
          <w:tcPr>
            <w:tcW w:w="1134" w:type="dxa"/>
            <w:vMerge/>
            <w:tcBorders>
              <w:top w:val="single" w:sz="16" w:space="0" w:color="000000"/>
              <w:left w:val="single" w:sz="16" w:space="0" w:color="000000"/>
              <w:bottom w:val="nil"/>
              <w:right w:val="nil"/>
            </w:tcBorders>
            <w:shd w:val="clear" w:color="auto" w:fill="FFFFFF"/>
          </w:tcPr>
          <w:p w:rsidR="009131F3" w:rsidRPr="00F931B0" w:rsidRDefault="009131F3" w:rsidP="00E124B3">
            <w:pPr>
              <w:autoSpaceDE w:val="0"/>
              <w:autoSpaceDN w:val="0"/>
              <w:adjustRightInd w:val="0"/>
              <w:spacing w:after="0" w:line="240" w:lineRule="auto"/>
              <w:rPr>
                <w:rFonts w:cs="Arial"/>
                <w:color w:val="000000"/>
                <w:sz w:val="20"/>
                <w:szCs w:val="20"/>
              </w:rPr>
            </w:pPr>
          </w:p>
        </w:tc>
        <w:tc>
          <w:tcPr>
            <w:tcW w:w="1560" w:type="dxa"/>
            <w:tcBorders>
              <w:top w:val="nil"/>
              <w:left w:val="nil"/>
              <w:bottom w:val="nil"/>
              <w:right w:val="single" w:sz="16" w:space="0" w:color="000000"/>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b/>
                <w:color w:val="000000"/>
                <w:sz w:val="20"/>
                <w:szCs w:val="20"/>
              </w:rPr>
            </w:pPr>
            <w:r w:rsidRPr="00F931B0">
              <w:rPr>
                <w:rFonts w:cs="Arial"/>
                <w:b/>
                <w:color w:val="000000"/>
                <w:sz w:val="20"/>
                <w:szCs w:val="20"/>
              </w:rPr>
              <w:t>Más de 10 años</w:t>
            </w:r>
          </w:p>
        </w:tc>
        <w:tc>
          <w:tcPr>
            <w:tcW w:w="1205" w:type="dxa"/>
            <w:tcBorders>
              <w:top w:val="nil"/>
              <w:left w:val="single" w:sz="16" w:space="0" w:color="000000"/>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10</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38</w:t>
            </w:r>
          </w:p>
        </w:tc>
        <w:tc>
          <w:tcPr>
            <w:tcW w:w="1134" w:type="dxa"/>
            <w:tcBorders>
              <w:top w:val="nil"/>
              <w:bottom w:val="nil"/>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7</w:t>
            </w:r>
          </w:p>
        </w:tc>
        <w:tc>
          <w:tcPr>
            <w:tcW w:w="709" w:type="dxa"/>
            <w:tcBorders>
              <w:top w:val="nil"/>
              <w:bottom w:val="nil"/>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55</w:t>
            </w:r>
          </w:p>
        </w:tc>
      </w:tr>
      <w:tr w:rsidR="009131F3" w:rsidRPr="00F931B0" w:rsidTr="00E124B3">
        <w:trPr>
          <w:cantSplit/>
          <w:jc w:val="center"/>
        </w:trPr>
        <w:tc>
          <w:tcPr>
            <w:tcW w:w="2694" w:type="dxa"/>
            <w:gridSpan w:val="2"/>
            <w:tcBorders>
              <w:top w:val="nil"/>
              <w:left w:val="single" w:sz="16" w:space="0" w:color="000000"/>
              <w:bottom w:val="single" w:sz="16" w:space="0" w:color="000000"/>
              <w:right w:val="nil"/>
            </w:tcBorders>
            <w:shd w:val="clear" w:color="auto" w:fill="FFFFFF"/>
          </w:tcPr>
          <w:p w:rsidR="009131F3" w:rsidRPr="00F931B0" w:rsidRDefault="009131F3" w:rsidP="00E124B3">
            <w:pPr>
              <w:autoSpaceDE w:val="0"/>
              <w:autoSpaceDN w:val="0"/>
              <w:adjustRightInd w:val="0"/>
              <w:spacing w:after="0" w:line="320" w:lineRule="atLeast"/>
              <w:ind w:left="60" w:right="60"/>
              <w:rPr>
                <w:rFonts w:cs="Arial"/>
                <w:color w:val="000000"/>
                <w:sz w:val="20"/>
                <w:szCs w:val="20"/>
              </w:rPr>
            </w:pPr>
            <w:r w:rsidRPr="00F931B0">
              <w:rPr>
                <w:rFonts w:cs="Arial"/>
                <w:color w:val="000000"/>
                <w:sz w:val="20"/>
                <w:szCs w:val="20"/>
              </w:rPr>
              <w:t>Total</w:t>
            </w:r>
          </w:p>
        </w:tc>
        <w:tc>
          <w:tcPr>
            <w:tcW w:w="1205" w:type="dxa"/>
            <w:tcBorders>
              <w:top w:val="nil"/>
              <w:left w:val="single" w:sz="16" w:space="0" w:color="000000"/>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37</w:t>
            </w:r>
          </w:p>
        </w:tc>
        <w:tc>
          <w:tcPr>
            <w:tcW w:w="1134"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167</w:t>
            </w:r>
          </w:p>
        </w:tc>
        <w:tc>
          <w:tcPr>
            <w:tcW w:w="1134" w:type="dxa"/>
            <w:tcBorders>
              <w:top w:val="nil"/>
              <w:bottom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25</w:t>
            </w:r>
          </w:p>
        </w:tc>
        <w:tc>
          <w:tcPr>
            <w:tcW w:w="709" w:type="dxa"/>
            <w:tcBorders>
              <w:top w:val="nil"/>
              <w:bottom w:val="single" w:sz="16" w:space="0" w:color="000000"/>
              <w:right w:val="single" w:sz="16" w:space="0" w:color="000000"/>
            </w:tcBorders>
            <w:shd w:val="clear" w:color="auto" w:fill="FFFFFF"/>
            <w:vAlign w:val="center"/>
          </w:tcPr>
          <w:p w:rsidR="009131F3" w:rsidRPr="00F931B0" w:rsidRDefault="009131F3" w:rsidP="00E124B3">
            <w:pPr>
              <w:autoSpaceDE w:val="0"/>
              <w:autoSpaceDN w:val="0"/>
              <w:adjustRightInd w:val="0"/>
              <w:spacing w:after="0" w:line="320" w:lineRule="atLeast"/>
              <w:ind w:left="60" w:right="60"/>
              <w:jc w:val="right"/>
              <w:rPr>
                <w:rFonts w:cs="Arial"/>
                <w:color w:val="000000"/>
                <w:sz w:val="20"/>
                <w:szCs w:val="20"/>
              </w:rPr>
            </w:pPr>
            <w:r w:rsidRPr="00F931B0">
              <w:rPr>
                <w:rFonts w:cs="Arial"/>
                <w:color w:val="000000"/>
                <w:sz w:val="20"/>
                <w:szCs w:val="20"/>
              </w:rPr>
              <w:t>229</w:t>
            </w:r>
          </w:p>
        </w:tc>
      </w:tr>
    </w:tbl>
    <w:p w:rsidR="009131F3" w:rsidRPr="00F931B0" w:rsidRDefault="009131F3" w:rsidP="009131F3">
      <w:pPr>
        <w:autoSpaceDE w:val="0"/>
        <w:autoSpaceDN w:val="0"/>
        <w:adjustRightInd w:val="0"/>
        <w:spacing w:after="0" w:line="240" w:lineRule="auto"/>
        <w:rPr>
          <w:rFonts w:cs="Times New Roman"/>
          <w:sz w:val="20"/>
          <w:szCs w:val="20"/>
        </w:rPr>
      </w:pPr>
    </w:p>
    <w:p w:rsidR="00BD11D3" w:rsidRDefault="00BD11D3"/>
    <w:p w:rsidR="00B90050" w:rsidRDefault="00B90050">
      <w:r>
        <w:t>Nota: Este documento  únicamente, presenta información de los aspectos de caracterización d</w:t>
      </w:r>
      <w:r w:rsidR="000B6A27">
        <w:t>e las microempresas del sector</w:t>
      </w:r>
      <w:r>
        <w:t xml:space="preserve"> turístico del Cantón Loja, año 2016.</w:t>
      </w:r>
    </w:p>
    <w:sectPr w:rsidR="00B90050">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8B" w:rsidRDefault="00E87A8B" w:rsidP="000B6A27">
      <w:pPr>
        <w:spacing w:after="0" w:line="240" w:lineRule="auto"/>
      </w:pPr>
      <w:r>
        <w:separator/>
      </w:r>
    </w:p>
  </w:endnote>
  <w:endnote w:type="continuationSeparator" w:id="0">
    <w:p w:rsidR="00E87A8B" w:rsidRDefault="00E87A8B" w:rsidP="000B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22624"/>
      <w:docPartObj>
        <w:docPartGallery w:val="Page Numbers (Bottom of Page)"/>
        <w:docPartUnique/>
      </w:docPartObj>
    </w:sdtPr>
    <w:sdtEndPr/>
    <w:sdtContent>
      <w:p w:rsidR="000B6A27" w:rsidRDefault="000B6A27">
        <w:pPr>
          <w:pStyle w:val="Piedepgina"/>
          <w:jc w:val="right"/>
        </w:pPr>
        <w:r>
          <w:fldChar w:fldCharType="begin"/>
        </w:r>
        <w:r>
          <w:instrText>PAGE   \* MERGEFORMAT</w:instrText>
        </w:r>
        <w:r>
          <w:fldChar w:fldCharType="separate"/>
        </w:r>
        <w:r w:rsidR="00891F34">
          <w:rPr>
            <w:noProof/>
          </w:rPr>
          <w:t>2</w:t>
        </w:r>
        <w:r>
          <w:fldChar w:fldCharType="end"/>
        </w:r>
      </w:p>
    </w:sdtContent>
  </w:sdt>
  <w:p w:rsidR="000B6A27" w:rsidRDefault="000B6A2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8B" w:rsidRDefault="00E87A8B" w:rsidP="000B6A27">
      <w:pPr>
        <w:spacing w:after="0" w:line="240" w:lineRule="auto"/>
      </w:pPr>
      <w:r>
        <w:separator/>
      </w:r>
    </w:p>
  </w:footnote>
  <w:footnote w:type="continuationSeparator" w:id="0">
    <w:p w:rsidR="00E87A8B" w:rsidRDefault="00E87A8B" w:rsidP="000B6A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220"/>
    <w:multiLevelType w:val="multilevel"/>
    <w:tmpl w:val="748C784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F3"/>
    <w:rsid w:val="000B6A27"/>
    <w:rsid w:val="00200123"/>
    <w:rsid w:val="00240DFB"/>
    <w:rsid w:val="006F2298"/>
    <w:rsid w:val="00891F34"/>
    <w:rsid w:val="009131F3"/>
    <w:rsid w:val="00B90050"/>
    <w:rsid w:val="00BB5E9A"/>
    <w:rsid w:val="00BD11D3"/>
    <w:rsid w:val="00D9124E"/>
    <w:rsid w:val="00E124B3"/>
    <w:rsid w:val="00E87A8B"/>
    <w:rsid w:val="00F53A30"/>
    <w:rsid w:val="00FB485B"/>
    <w:rsid w:val="00FD48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1F3"/>
    <w:pPr>
      <w:ind w:left="720"/>
      <w:contextualSpacing/>
    </w:pPr>
  </w:style>
  <w:style w:type="paragraph" w:styleId="Epgrafe">
    <w:name w:val="caption"/>
    <w:basedOn w:val="Normal"/>
    <w:next w:val="Normal"/>
    <w:uiPriority w:val="35"/>
    <w:unhideWhenUsed/>
    <w:qFormat/>
    <w:rsid w:val="009131F3"/>
    <w:pPr>
      <w:spacing w:after="200" w:line="240" w:lineRule="auto"/>
    </w:pPr>
    <w:rPr>
      <w:b/>
      <w:bCs/>
      <w:color w:val="5B9BD5" w:themeColor="accent1"/>
      <w:sz w:val="18"/>
      <w:szCs w:val="18"/>
      <w:lang w:val="es-EC"/>
    </w:rPr>
  </w:style>
  <w:style w:type="paragraph" w:styleId="Encabezado">
    <w:name w:val="header"/>
    <w:basedOn w:val="Normal"/>
    <w:link w:val="EncabezadoCar"/>
    <w:uiPriority w:val="99"/>
    <w:unhideWhenUsed/>
    <w:rsid w:val="000B6A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6A27"/>
  </w:style>
  <w:style w:type="paragraph" w:styleId="Piedepgina">
    <w:name w:val="footer"/>
    <w:basedOn w:val="Normal"/>
    <w:link w:val="PiedepginaCar"/>
    <w:uiPriority w:val="99"/>
    <w:unhideWhenUsed/>
    <w:rsid w:val="000B6A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6A27"/>
  </w:style>
  <w:style w:type="paragraph" w:styleId="Textodeglobo">
    <w:name w:val="Balloon Text"/>
    <w:basedOn w:val="Normal"/>
    <w:link w:val="TextodegloboCar"/>
    <w:uiPriority w:val="99"/>
    <w:semiHidden/>
    <w:unhideWhenUsed/>
    <w:rsid w:val="00891F3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1F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1F3"/>
    <w:pPr>
      <w:ind w:left="720"/>
      <w:contextualSpacing/>
    </w:pPr>
  </w:style>
  <w:style w:type="paragraph" w:styleId="Epgrafe">
    <w:name w:val="caption"/>
    <w:basedOn w:val="Normal"/>
    <w:next w:val="Normal"/>
    <w:uiPriority w:val="35"/>
    <w:unhideWhenUsed/>
    <w:qFormat/>
    <w:rsid w:val="009131F3"/>
    <w:pPr>
      <w:spacing w:after="200" w:line="240" w:lineRule="auto"/>
    </w:pPr>
    <w:rPr>
      <w:b/>
      <w:bCs/>
      <w:color w:val="5B9BD5" w:themeColor="accent1"/>
      <w:sz w:val="18"/>
      <w:szCs w:val="18"/>
      <w:lang w:val="es-EC"/>
    </w:rPr>
  </w:style>
  <w:style w:type="paragraph" w:styleId="Encabezado">
    <w:name w:val="header"/>
    <w:basedOn w:val="Normal"/>
    <w:link w:val="EncabezadoCar"/>
    <w:uiPriority w:val="99"/>
    <w:unhideWhenUsed/>
    <w:rsid w:val="000B6A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6A27"/>
  </w:style>
  <w:style w:type="paragraph" w:styleId="Piedepgina">
    <w:name w:val="footer"/>
    <w:basedOn w:val="Normal"/>
    <w:link w:val="PiedepginaCar"/>
    <w:uiPriority w:val="99"/>
    <w:unhideWhenUsed/>
    <w:rsid w:val="000B6A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6A27"/>
  </w:style>
  <w:style w:type="paragraph" w:styleId="Textodeglobo">
    <w:name w:val="Balloon Text"/>
    <w:basedOn w:val="Normal"/>
    <w:link w:val="TextodegloboCar"/>
    <w:uiPriority w:val="99"/>
    <w:semiHidden/>
    <w:unhideWhenUsed/>
    <w:rsid w:val="00891F3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1F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1692</Words>
  <Characters>9308</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Zulema del Cisne Malo Montoya</dc:creator>
  <cp:keywords/>
  <dc:description/>
  <cp:lastModifiedBy>diana torres</cp:lastModifiedBy>
  <cp:revision>2</cp:revision>
  <dcterms:created xsi:type="dcterms:W3CDTF">2017-01-27T13:49:00Z</dcterms:created>
  <dcterms:modified xsi:type="dcterms:W3CDTF">2017-01-27T13:49:00Z</dcterms:modified>
</cp:coreProperties>
</file>